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30301A66" w:rsidR="002E3730" w:rsidRPr="008A290F"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AA10E2">
        <w:rPr>
          <w:bCs/>
          <w:noProof w:val="0"/>
          <w:sz w:val="24"/>
          <w:szCs w:val="24"/>
          <w:lang w:val="en-GB"/>
        </w:rPr>
        <w:t>20</w:t>
      </w:r>
      <w:r w:rsidR="00F87611">
        <w:rPr>
          <w:bCs/>
          <w:noProof w:val="0"/>
          <w:sz w:val="24"/>
          <w:szCs w:val="24"/>
          <w:lang w:val="en-GB"/>
        </w:rPr>
        <w:t xml:space="preserve">   </w:t>
      </w:r>
      <w:r w:rsidRPr="008A290F">
        <w:rPr>
          <w:lang w:val="en-GB"/>
        </w:rPr>
        <w:t xml:space="preserve">                     </w:t>
      </w:r>
      <w:r>
        <w:rPr>
          <w:lang w:val="en-GB"/>
        </w:rPr>
        <w:t xml:space="preserve">                </w:t>
      </w:r>
      <w:r w:rsidR="00EE71E6">
        <w:rPr>
          <w:lang w:val="en-GB"/>
        </w:rPr>
        <w:t xml:space="preserve"> </w:t>
      </w:r>
      <w:r w:rsidR="008C4EBB">
        <w:rPr>
          <w:lang w:val="en-GB"/>
        </w:rPr>
        <w:t xml:space="preserve">      </w:t>
      </w:r>
      <w:r w:rsidR="00E60982" w:rsidRPr="00E60982">
        <w:rPr>
          <w:sz w:val="24"/>
          <w:szCs w:val="24"/>
          <w:lang w:val="en-GB"/>
        </w:rPr>
        <w:t>R1-2501537</w:t>
      </w:r>
    </w:p>
    <w:bookmarkEnd w:id="1"/>
    <w:p w14:paraId="2CFE1919" w14:textId="1D62D469" w:rsidR="00850D96" w:rsidRPr="00162473" w:rsidRDefault="00AA10E2" w:rsidP="00805387">
      <w:pPr>
        <w:tabs>
          <w:tab w:val="center" w:pos="4536"/>
          <w:tab w:val="right" w:pos="9072"/>
        </w:tabs>
        <w:rPr>
          <w:rFonts w:ascii="Arial" w:eastAsia="MS Mincho" w:hAnsi="Arial" w:cs="Arial"/>
          <w:b/>
          <w:bCs/>
          <w:sz w:val="24"/>
          <w:szCs w:val="18"/>
          <w:lang w:eastAsia="ja-JP"/>
        </w:rPr>
      </w:pPr>
      <w:r w:rsidRPr="00162473">
        <w:rPr>
          <w:rFonts w:ascii="Arial" w:eastAsia="MS Mincho" w:hAnsi="Arial" w:cs="Arial"/>
          <w:b/>
          <w:bCs/>
          <w:sz w:val="24"/>
          <w:szCs w:val="18"/>
          <w:lang w:eastAsia="ja-JP"/>
        </w:rPr>
        <w:t>Athens</w:t>
      </w:r>
      <w:r w:rsidR="002E3730" w:rsidRPr="00162473">
        <w:rPr>
          <w:rFonts w:ascii="Arial" w:eastAsia="MS Mincho" w:hAnsi="Arial" w:cs="Arial"/>
          <w:b/>
          <w:bCs/>
          <w:sz w:val="24"/>
          <w:szCs w:val="18"/>
          <w:lang w:eastAsia="ja-JP"/>
        </w:rPr>
        <w:t xml:space="preserve">, </w:t>
      </w:r>
      <w:r w:rsidRPr="00162473">
        <w:rPr>
          <w:rFonts w:ascii="Arial" w:eastAsia="MS Mincho" w:hAnsi="Arial" w:cs="Arial"/>
          <w:b/>
          <w:bCs/>
          <w:sz w:val="24"/>
          <w:szCs w:val="18"/>
          <w:lang w:eastAsia="ja-JP"/>
        </w:rPr>
        <w:t>Greece</w:t>
      </w:r>
      <w:r w:rsidR="002E3730" w:rsidRPr="00162473">
        <w:rPr>
          <w:rFonts w:ascii="Arial" w:eastAsia="MS Mincho" w:hAnsi="Arial" w:cs="Arial"/>
          <w:b/>
          <w:bCs/>
          <w:sz w:val="24"/>
          <w:szCs w:val="18"/>
          <w:lang w:eastAsia="ja-JP"/>
        </w:rPr>
        <w:t xml:space="preserve">, </w:t>
      </w:r>
      <w:r w:rsidRPr="00162473">
        <w:rPr>
          <w:rFonts w:ascii="Arial" w:eastAsia="MS Mincho" w:hAnsi="Arial" w:cs="Arial"/>
          <w:b/>
          <w:bCs/>
          <w:sz w:val="24"/>
          <w:szCs w:val="18"/>
          <w:lang w:eastAsia="ja-JP"/>
        </w:rPr>
        <w:t>February</w:t>
      </w:r>
      <w:r w:rsidR="002E3730" w:rsidRPr="00162473">
        <w:rPr>
          <w:rFonts w:ascii="Arial" w:eastAsia="MS Mincho" w:hAnsi="Arial" w:cs="Arial"/>
          <w:b/>
          <w:bCs/>
          <w:sz w:val="24"/>
          <w:szCs w:val="18"/>
          <w:lang w:eastAsia="ja-JP"/>
        </w:rPr>
        <w:t xml:space="preserve"> </w:t>
      </w:r>
      <w:r w:rsidR="00666DBA" w:rsidRPr="00162473">
        <w:rPr>
          <w:rFonts w:ascii="Arial" w:eastAsia="MS Mincho" w:hAnsi="Arial" w:cs="Arial"/>
          <w:b/>
          <w:bCs/>
          <w:sz w:val="24"/>
          <w:szCs w:val="18"/>
          <w:lang w:eastAsia="ja-JP"/>
        </w:rPr>
        <w:t>1</w:t>
      </w:r>
      <w:r w:rsidRPr="00162473">
        <w:rPr>
          <w:rFonts w:ascii="Arial" w:eastAsia="MS Mincho" w:hAnsi="Arial" w:cs="Arial"/>
          <w:b/>
          <w:bCs/>
          <w:sz w:val="24"/>
          <w:szCs w:val="18"/>
          <w:lang w:eastAsia="ja-JP"/>
        </w:rPr>
        <w:t>7</w:t>
      </w:r>
      <w:r w:rsidR="00666DBA" w:rsidRPr="00162473">
        <w:rPr>
          <w:rFonts w:ascii="Arial" w:eastAsia="MS Mincho" w:hAnsi="Arial" w:cs="Arial"/>
          <w:b/>
          <w:bCs/>
          <w:sz w:val="24"/>
          <w:szCs w:val="18"/>
          <w:vertAlign w:val="superscript"/>
          <w:lang w:eastAsia="ja-JP"/>
        </w:rPr>
        <w:t>th</w:t>
      </w:r>
      <w:r w:rsidR="002E3730" w:rsidRPr="00162473">
        <w:rPr>
          <w:rFonts w:ascii="Arial" w:eastAsia="MS Mincho" w:hAnsi="Arial" w:cs="Arial"/>
          <w:b/>
          <w:bCs/>
          <w:sz w:val="24"/>
          <w:szCs w:val="18"/>
          <w:lang w:eastAsia="ja-JP"/>
        </w:rPr>
        <w:t xml:space="preserve"> </w:t>
      </w:r>
      <w:r w:rsidR="002E3730" w:rsidRPr="00162473">
        <w:rPr>
          <w:rFonts w:ascii="Arial" w:hAnsi="Arial" w:cs="Arial"/>
          <w:b/>
          <w:bCs/>
          <w:sz w:val="24"/>
          <w:szCs w:val="18"/>
        </w:rPr>
        <w:t xml:space="preserve">– </w:t>
      </w:r>
      <w:r w:rsidR="00F87611" w:rsidRPr="00162473">
        <w:rPr>
          <w:rFonts w:ascii="Arial" w:hAnsi="Arial" w:cs="Arial"/>
          <w:b/>
          <w:bCs/>
          <w:sz w:val="24"/>
          <w:szCs w:val="18"/>
        </w:rPr>
        <w:t>2</w:t>
      </w:r>
      <w:r w:rsidRPr="00162473">
        <w:rPr>
          <w:rFonts w:ascii="Arial" w:hAnsi="Arial" w:cs="Arial"/>
          <w:b/>
          <w:bCs/>
          <w:sz w:val="24"/>
          <w:szCs w:val="18"/>
        </w:rPr>
        <w:t>1</w:t>
      </w:r>
      <w:r w:rsidRPr="00162473">
        <w:rPr>
          <w:rFonts w:ascii="Arial" w:hAnsi="Arial" w:cs="Arial"/>
          <w:b/>
          <w:bCs/>
          <w:sz w:val="24"/>
          <w:szCs w:val="18"/>
          <w:vertAlign w:val="superscript"/>
        </w:rPr>
        <w:t>st</w:t>
      </w:r>
      <w:r w:rsidR="002E3730" w:rsidRPr="00162473">
        <w:rPr>
          <w:rFonts w:ascii="Arial" w:eastAsia="MS Mincho" w:hAnsi="Arial" w:cs="Arial"/>
          <w:b/>
          <w:bCs/>
          <w:sz w:val="24"/>
          <w:szCs w:val="18"/>
          <w:lang w:eastAsia="ja-JP"/>
        </w:rPr>
        <w:t>, 202</w:t>
      </w:r>
      <w:r w:rsidRPr="00162473">
        <w:rPr>
          <w:rFonts w:ascii="Arial" w:eastAsia="MS Mincho" w:hAnsi="Arial" w:cs="Arial"/>
          <w:b/>
          <w:bCs/>
          <w:sz w:val="24"/>
          <w:szCs w:val="18"/>
          <w:lang w:eastAsia="ja-JP"/>
        </w:rPr>
        <w:t>5</w:t>
      </w:r>
    </w:p>
    <w:p w14:paraId="30E02943" w14:textId="3F0656AE" w:rsidR="0034111C" w:rsidRPr="000B45C2" w:rsidRDefault="0034111C" w:rsidP="00273256">
      <w:pPr>
        <w:spacing w:after="0"/>
        <w:ind w:left="1985" w:hanging="1985"/>
        <w:contextualSpacing/>
        <w:jc w:val="both"/>
        <w:rPr>
          <w:rFonts w:ascii="Arial" w:hAnsi="Arial" w:cs="Arial"/>
          <w:b/>
          <w:bCs/>
          <w:sz w:val="22"/>
          <w:szCs w:val="18"/>
        </w:rPr>
      </w:pPr>
      <w:r w:rsidRPr="000B45C2">
        <w:rPr>
          <w:rFonts w:ascii="Arial" w:hAnsi="Arial" w:cs="Arial"/>
          <w:b/>
          <w:bCs/>
          <w:sz w:val="22"/>
          <w:szCs w:val="22"/>
        </w:rPr>
        <w:t>Title:</w:t>
      </w:r>
      <w:r w:rsidRPr="000B45C2">
        <w:rPr>
          <w:rFonts w:ascii="Arial" w:hAnsi="Arial" w:cs="Arial"/>
          <w:b/>
          <w:bCs/>
          <w:sz w:val="22"/>
          <w:szCs w:val="18"/>
        </w:rPr>
        <w:tab/>
      </w:r>
      <w:r w:rsidR="000B45C2" w:rsidRPr="000B45C2">
        <w:rPr>
          <w:rFonts w:ascii="Arial" w:hAnsi="Arial" w:cs="Arial"/>
          <w:b/>
          <w:bCs/>
          <w:sz w:val="22"/>
          <w:szCs w:val="18"/>
        </w:rPr>
        <w:t>Draft Reply LS on CSI-RS measurement with SBFD operation</w:t>
      </w:r>
    </w:p>
    <w:p w14:paraId="6E6F128B" w14:textId="25928768"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Response to:</w:t>
      </w:r>
      <w:r w:rsidRPr="000B45C2">
        <w:rPr>
          <w:rFonts w:ascii="Arial" w:hAnsi="Arial" w:cs="Arial"/>
          <w:b/>
          <w:bCs/>
          <w:sz w:val="22"/>
          <w:szCs w:val="18"/>
        </w:rPr>
        <w:tab/>
      </w:r>
      <w:r w:rsidRPr="000B45C2">
        <w:rPr>
          <w:rFonts w:ascii="Arial" w:hAnsi="Arial" w:cs="Arial"/>
          <w:b/>
          <w:bCs/>
          <w:sz w:val="22"/>
          <w:szCs w:val="22"/>
        </w:rPr>
        <w:t>R4-2420165</w:t>
      </w:r>
    </w:p>
    <w:p w14:paraId="04B517AE" w14:textId="0444D546"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Release:</w:t>
      </w:r>
      <w:r w:rsidRPr="000B45C2">
        <w:rPr>
          <w:rFonts w:ascii="Arial" w:hAnsi="Arial" w:cs="Arial"/>
          <w:b/>
          <w:bCs/>
          <w:sz w:val="22"/>
          <w:szCs w:val="18"/>
        </w:rPr>
        <w:tab/>
      </w:r>
      <w:r w:rsidRPr="000B45C2">
        <w:rPr>
          <w:rFonts w:ascii="Arial" w:hAnsi="Arial" w:cs="Arial"/>
          <w:b/>
          <w:bCs/>
          <w:sz w:val="22"/>
          <w:szCs w:val="22"/>
        </w:rPr>
        <w:t>Rel-19</w:t>
      </w:r>
    </w:p>
    <w:p w14:paraId="4E7285E9" w14:textId="4896FDB1"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Work Item:</w:t>
      </w:r>
      <w:r w:rsidRPr="000B45C2">
        <w:rPr>
          <w:rFonts w:ascii="Arial" w:hAnsi="Arial" w:cs="Arial"/>
          <w:b/>
          <w:bCs/>
          <w:sz w:val="22"/>
          <w:szCs w:val="18"/>
        </w:rPr>
        <w:tab/>
      </w:r>
      <w:proofErr w:type="spellStart"/>
      <w:r w:rsidRPr="000B45C2">
        <w:rPr>
          <w:rFonts w:ascii="Arial" w:hAnsi="Arial" w:cs="Arial"/>
          <w:b/>
          <w:bCs/>
          <w:sz w:val="22"/>
          <w:szCs w:val="22"/>
        </w:rPr>
        <w:t>NR_duplex_evo</w:t>
      </w:r>
      <w:proofErr w:type="spellEnd"/>
      <w:r w:rsidRPr="000B45C2">
        <w:rPr>
          <w:rFonts w:ascii="Arial" w:hAnsi="Arial" w:cs="Arial"/>
          <w:b/>
          <w:bCs/>
          <w:sz w:val="22"/>
          <w:szCs w:val="22"/>
        </w:rPr>
        <w:t>-Core</w:t>
      </w:r>
    </w:p>
    <w:p w14:paraId="21C1BE4E" w14:textId="77777777" w:rsidR="000B45C2" w:rsidRPr="000B45C2" w:rsidRDefault="000B45C2" w:rsidP="000B45C2">
      <w:pPr>
        <w:tabs>
          <w:tab w:val="left" w:pos="1985"/>
        </w:tabs>
        <w:spacing w:after="0"/>
        <w:ind w:left="1985" w:hanging="1985"/>
        <w:contextualSpacing/>
        <w:jc w:val="both"/>
        <w:rPr>
          <w:rFonts w:ascii="Arial" w:hAnsi="Arial" w:cs="Arial"/>
          <w:b/>
          <w:bCs/>
          <w:sz w:val="22"/>
          <w:szCs w:val="22"/>
        </w:rPr>
      </w:pPr>
    </w:p>
    <w:p w14:paraId="1FDC3A23" w14:textId="7A77D7A6"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Source:</w:t>
      </w:r>
      <w:r w:rsidRPr="000B45C2">
        <w:rPr>
          <w:rFonts w:ascii="Arial" w:hAnsi="Arial" w:cs="Arial"/>
          <w:b/>
          <w:bCs/>
          <w:sz w:val="22"/>
          <w:szCs w:val="18"/>
        </w:rPr>
        <w:tab/>
      </w:r>
      <w:r w:rsidRPr="000B45C2">
        <w:rPr>
          <w:rFonts w:ascii="Arial" w:hAnsi="Arial" w:cs="Arial"/>
          <w:b/>
          <w:bCs/>
          <w:sz w:val="22"/>
          <w:szCs w:val="22"/>
        </w:rPr>
        <w:t>Moderator (MediaTek)</w:t>
      </w:r>
    </w:p>
    <w:p w14:paraId="77E33C47" w14:textId="779E2DA8"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To:</w:t>
      </w:r>
      <w:r w:rsidRPr="000B45C2">
        <w:rPr>
          <w:rFonts w:ascii="Arial" w:hAnsi="Arial" w:cs="Arial"/>
          <w:b/>
          <w:bCs/>
          <w:sz w:val="22"/>
          <w:szCs w:val="18"/>
        </w:rPr>
        <w:tab/>
        <w:t>RAN4</w:t>
      </w:r>
    </w:p>
    <w:p w14:paraId="04109D3F" w14:textId="11C7797B"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Cc:</w:t>
      </w:r>
      <w:r w:rsidRPr="000B45C2">
        <w:rPr>
          <w:rFonts w:ascii="Arial" w:hAnsi="Arial" w:cs="Arial"/>
          <w:b/>
          <w:bCs/>
          <w:sz w:val="22"/>
          <w:szCs w:val="18"/>
        </w:rPr>
        <w:tab/>
      </w:r>
      <w:r w:rsidRPr="000B45C2">
        <w:rPr>
          <w:rFonts w:ascii="Arial" w:hAnsi="Arial" w:cs="Arial"/>
          <w:b/>
          <w:bCs/>
          <w:sz w:val="22"/>
          <w:szCs w:val="22"/>
        </w:rPr>
        <w:t>RAN2</w:t>
      </w:r>
    </w:p>
    <w:p w14:paraId="056035A0" w14:textId="77777777" w:rsidR="000B45C2" w:rsidRPr="000B45C2" w:rsidRDefault="000B45C2" w:rsidP="000B45C2">
      <w:pPr>
        <w:tabs>
          <w:tab w:val="left" w:pos="1985"/>
        </w:tabs>
        <w:spacing w:after="0"/>
        <w:ind w:left="1985" w:hanging="1985"/>
        <w:contextualSpacing/>
        <w:jc w:val="both"/>
        <w:rPr>
          <w:rFonts w:ascii="Arial" w:hAnsi="Arial" w:cs="Arial"/>
          <w:b/>
          <w:bCs/>
          <w:sz w:val="22"/>
          <w:szCs w:val="22"/>
        </w:rPr>
      </w:pPr>
    </w:p>
    <w:p w14:paraId="0CB9B333" w14:textId="30E22D3E"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Contact Person:</w:t>
      </w:r>
      <w:r w:rsidRPr="000B45C2">
        <w:rPr>
          <w:rFonts w:ascii="Arial" w:hAnsi="Arial" w:cs="Arial"/>
          <w:b/>
          <w:bCs/>
          <w:sz w:val="22"/>
          <w:szCs w:val="18"/>
        </w:rPr>
        <w:tab/>
      </w:r>
      <w:r w:rsidRPr="000B45C2">
        <w:rPr>
          <w:rFonts w:ascii="Arial" w:hAnsi="Arial" w:cs="Arial"/>
          <w:b/>
          <w:bCs/>
          <w:sz w:val="22"/>
          <w:szCs w:val="22"/>
        </w:rPr>
        <w:t>Mohammed Al-Imari</w:t>
      </w:r>
    </w:p>
    <w:p w14:paraId="4BE6ED34" w14:textId="13D97D97"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18"/>
        </w:rPr>
        <w:tab/>
      </w:r>
      <w:r w:rsidRPr="000B45C2">
        <w:rPr>
          <w:rFonts w:ascii="Arial" w:hAnsi="Arial" w:cs="Arial"/>
          <w:b/>
          <w:bCs/>
          <w:sz w:val="22"/>
          <w:szCs w:val="22"/>
        </w:rPr>
        <w:t>mohammed.al-imari@mediatek.com</w:t>
      </w:r>
    </w:p>
    <w:p w14:paraId="2B94073A" w14:textId="4D5BDB0F"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 xml:space="preserve">Send any </w:t>
      </w:r>
      <w:proofErr w:type="gramStart"/>
      <w:r w:rsidRPr="000B45C2">
        <w:rPr>
          <w:rFonts w:ascii="Arial" w:hAnsi="Arial" w:cs="Arial"/>
          <w:b/>
          <w:bCs/>
          <w:sz w:val="22"/>
          <w:szCs w:val="22"/>
        </w:rPr>
        <w:t>reply</w:t>
      </w:r>
      <w:proofErr w:type="gramEnd"/>
      <w:r w:rsidRPr="000B45C2">
        <w:rPr>
          <w:rFonts w:ascii="Arial" w:hAnsi="Arial" w:cs="Arial"/>
          <w:b/>
          <w:bCs/>
          <w:sz w:val="22"/>
          <w:szCs w:val="22"/>
        </w:rPr>
        <w:t xml:space="preserve"> LS to:</w:t>
      </w:r>
      <w:r w:rsidRPr="000B45C2">
        <w:rPr>
          <w:rFonts w:ascii="Arial" w:hAnsi="Arial" w:cs="Arial"/>
          <w:b/>
          <w:bCs/>
          <w:sz w:val="22"/>
          <w:szCs w:val="18"/>
        </w:rPr>
        <w:tab/>
      </w:r>
      <w:r w:rsidR="00D57362">
        <w:rPr>
          <w:rFonts w:ascii="Arial" w:hAnsi="Arial" w:cs="Arial"/>
          <w:b/>
          <w:bCs/>
          <w:sz w:val="22"/>
          <w:szCs w:val="18"/>
        </w:rPr>
        <w:t xml:space="preserve"> </w:t>
      </w:r>
      <w:r w:rsidRPr="000B45C2">
        <w:rPr>
          <w:rFonts w:ascii="Arial" w:hAnsi="Arial" w:cs="Arial"/>
          <w:b/>
          <w:sz w:val="22"/>
          <w:szCs w:val="22"/>
        </w:rPr>
        <w:t xml:space="preserve">3GPP Liaisons Coordinator, </w:t>
      </w:r>
      <w:hyperlink r:id="rId13" w:history="1">
        <w:r w:rsidRPr="000B45C2">
          <w:rPr>
            <w:rStyle w:val="Hyperlink"/>
            <w:rFonts w:ascii="Arial" w:hAnsi="Arial" w:cs="Arial"/>
            <w:b/>
            <w:sz w:val="22"/>
            <w:szCs w:val="22"/>
          </w:rPr>
          <w:t>mailto:3GPPLiaison@etsi.org</w:t>
        </w:r>
      </w:hyperlink>
    </w:p>
    <w:p w14:paraId="34ABD828" w14:textId="77777777" w:rsidR="000B45C2" w:rsidRPr="000B45C2" w:rsidRDefault="000B45C2" w:rsidP="00273256">
      <w:pPr>
        <w:spacing w:after="0"/>
        <w:ind w:left="1985" w:hanging="1985"/>
        <w:contextualSpacing/>
        <w:jc w:val="both"/>
        <w:rPr>
          <w:rFonts w:ascii="Arial" w:hAnsi="Arial" w:cs="Arial"/>
          <w:b/>
          <w:bCs/>
          <w:sz w:val="22"/>
          <w:szCs w:val="22"/>
        </w:rPr>
      </w:pPr>
    </w:p>
    <w:p w14:paraId="30E02944" w14:textId="2A155D59" w:rsidR="0034111C" w:rsidRPr="006E75BF" w:rsidRDefault="000B45C2" w:rsidP="00273256">
      <w:pPr>
        <w:spacing w:after="0"/>
        <w:contextualSpacing/>
        <w:jc w:val="both"/>
        <w:rPr>
          <w:rFonts w:ascii="Arial" w:hAnsi="Arial" w:cs="Arial"/>
          <w:b/>
          <w:bCs/>
          <w:sz w:val="24"/>
          <w:szCs w:val="24"/>
        </w:rPr>
      </w:pPr>
      <w:r w:rsidRPr="000B45C2">
        <w:rPr>
          <w:rFonts w:ascii="Arial" w:hAnsi="Arial" w:cs="Arial"/>
          <w:b/>
          <w:bCs/>
          <w:sz w:val="22"/>
          <w:szCs w:val="22"/>
        </w:rPr>
        <w:t>Attachments</w:t>
      </w:r>
      <w:r w:rsidR="3E61DC49" w:rsidRPr="000B45C2">
        <w:rPr>
          <w:rFonts w:ascii="Arial" w:hAnsi="Arial" w:cs="Arial"/>
          <w:b/>
          <w:bCs/>
          <w:sz w:val="22"/>
          <w:szCs w:val="22"/>
        </w:rPr>
        <w:t>:</w:t>
      </w:r>
      <w:r w:rsidR="0034111C" w:rsidRPr="000B45C2">
        <w:rPr>
          <w:sz w:val="18"/>
          <w:szCs w:val="18"/>
        </w:rPr>
        <w:tab/>
      </w:r>
      <w:r w:rsidR="00220615" w:rsidRPr="006E75BF">
        <w:tab/>
      </w:r>
    </w:p>
    <w:p w14:paraId="7CF7938E" w14:textId="156EFAB4" w:rsidR="00ED1327" w:rsidRPr="006E75BF" w:rsidRDefault="004915F8" w:rsidP="00273256">
      <w:pPr>
        <w:pStyle w:val="Heading1"/>
        <w:jc w:val="both"/>
      </w:pPr>
      <w:r w:rsidRPr="004915F8">
        <w:t>Overall description</w:t>
      </w:r>
    </w:p>
    <w:p w14:paraId="0EE8BE8B" w14:textId="14DE0360" w:rsidR="004915F8" w:rsidRDefault="004915F8" w:rsidP="004915F8">
      <w:pPr>
        <w:jc w:val="both"/>
      </w:pPr>
      <w:bookmarkStart w:id="2" w:name="_Hlk510705081"/>
      <w:r w:rsidRPr="004915F8">
        <w:t>RAN1 would like to thank RAN4 for their LS in R4-2420165</w:t>
      </w:r>
      <w:r w:rsidRPr="00531476">
        <w:t xml:space="preserve">. </w:t>
      </w:r>
      <w:r>
        <w:t>RAN1 would like to provide the following response</w:t>
      </w:r>
      <w:r w:rsidR="00B06259">
        <w:t>s</w:t>
      </w:r>
      <w:r>
        <w:t xml:space="preserve"> to RAN4 questions.</w:t>
      </w:r>
    </w:p>
    <w:p w14:paraId="11E292EC" w14:textId="77777777" w:rsidR="004915F8" w:rsidRPr="00B44341" w:rsidRDefault="004915F8" w:rsidP="00983029">
      <w:pPr>
        <w:jc w:val="both"/>
        <w:rPr>
          <w:b/>
          <w:bCs/>
          <w:sz w:val="24"/>
          <w:szCs w:val="24"/>
        </w:rPr>
      </w:pPr>
      <w:r w:rsidRPr="00B44341">
        <w:rPr>
          <w:b/>
          <w:bCs/>
          <w:sz w:val="24"/>
          <w:szCs w:val="24"/>
        </w:rPr>
        <w:t>Issue#1</w:t>
      </w:r>
      <w:r>
        <w:rPr>
          <w:b/>
          <w:bCs/>
          <w:sz w:val="24"/>
          <w:szCs w:val="24"/>
        </w:rPr>
        <w:t>:</w:t>
      </w:r>
      <w:r w:rsidRPr="00B44341">
        <w:rPr>
          <w:b/>
          <w:bCs/>
          <w:sz w:val="24"/>
          <w:szCs w:val="24"/>
        </w:rPr>
        <w:t xml:space="preserve"> Collision Case 2 that involves CSI-RS resources used for L1-RSRP/SINR and RLM/BFD/CBD </w:t>
      </w:r>
      <w:proofErr w:type="gramStart"/>
      <w:r w:rsidRPr="00B44341">
        <w:rPr>
          <w:b/>
          <w:bCs/>
          <w:sz w:val="24"/>
          <w:szCs w:val="24"/>
        </w:rPr>
        <w:t>measurements</w:t>
      </w:r>
      <w:proofErr w:type="gramEnd"/>
    </w:p>
    <w:p w14:paraId="3C2B1298" w14:textId="77777777" w:rsidR="004915F8" w:rsidRPr="00737263" w:rsidRDefault="004915F8" w:rsidP="004915F8">
      <w:pPr>
        <w:jc w:val="both"/>
        <w:rPr>
          <w:rFonts w:eastAsiaTheme="minorEastAsia"/>
          <w:lang w:eastAsia="zh-CN"/>
        </w:rPr>
      </w:pPr>
      <w:r w:rsidRPr="00737263">
        <w:t>For collision Case 2 (semi-statically configured DL reception vs. dynamically scheduled UL transmission) that involves CSI-RS resources used for L1-RSRP/SINR and RLM/BFD/CBD measurements, RAN1 would like to provide the following response:</w:t>
      </w:r>
    </w:p>
    <w:tbl>
      <w:tblPr>
        <w:tblStyle w:val="TableGrid"/>
        <w:tblW w:w="9356" w:type="dxa"/>
        <w:tblInd w:w="137" w:type="dxa"/>
        <w:tblLook w:val="04A0" w:firstRow="1" w:lastRow="0" w:firstColumn="1" w:lastColumn="0" w:noHBand="0" w:noVBand="1"/>
      </w:tblPr>
      <w:tblGrid>
        <w:gridCol w:w="9356"/>
      </w:tblGrid>
      <w:tr w:rsidR="004915F8" w:rsidRPr="000E61CE" w14:paraId="1FD464AE" w14:textId="77777777" w:rsidTr="003B3AC5">
        <w:tc>
          <w:tcPr>
            <w:tcW w:w="9356" w:type="dxa"/>
          </w:tcPr>
          <w:p w14:paraId="5B752729" w14:textId="77777777" w:rsidR="004915F8" w:rsidRDefault="004915F8" w:rsidP="003B3AC5">
            <w:pPr>
              <w:spacing w:after="0"/>
              <w:jc w:val="both"/>
            </w:pPr>
            <w:r w:rsidRPr="000E61CE">
              <w:t>The intention of the mentioned RAN1 agreement is to follow the existing prioritization rules between semi-static DL channels/signals and dynamically scheduled UL transmission including semi-statically configured CSI-RS resources for</w:t>
            </w:r>
            <w:r>
              <w:t xml:space="preserve"> </w:t>
            </w:r>
            <w:r w:rsidRPr="000E61CE">
              <w:t>L1-RSRP/SINR measurement and RLM/BFD/CBD measurement.</w:t>
            </w:r>
          </w:p>
          <w:p w14:paraId="386C36D9" w14:textId="77777777" w:rsidR="004915F8" w:rsidRDefault="004915F8" w:rsidP="003B3AC5">
            <w:pPr>
              <w:spacing w:after="0"/>
              <w:jc w:val="both"/>
            </w:pPr>
            <w:r>
              <w:t xml:space="preserve">The </w:t>
            </w:r>
            <w:r w:rsidRPr="000E61CE">
              <w:t>existing prioritization rules</w:t>
            </w:r>
            <w:r>
              <w:t xml:space="preserve"> for </w:t>
            </w:r>
            <w:r w:rsidRPr="007C143A">
              <w:t xml:space="preserve">serving-cell </w:t>
            </w:r>
            <w:r w:rsidRPr="00D91B60">
              <w:t>for collision Case 2</w:t>
            </w:r>
            <w:r>
              <w:t xml:space="preserve"> are as follows:</w:t>
            </w:r>
          </w:p>
          <w:p w14:paraId="2A80EC57" w14:textId="77777777" w:rsidR="004915F8" w:rsidRPr="00A51562" w:rsidRDefault="004915F8" w:rsidP="004915F8">
            <w:pPr>
              <w:pStyle w:val="ListParagraph"/>
              <w:numPr>
                <w:ilvl w:val="0"/>
                <w:numId w:val="26"/>
              </w:numPr>
              <w:jc w:val="both"/>
              <w:rPr>
                <w:b/>
                <w:bCs/>
              </w:rPr>
            </w:pPr>
            <w:r w:rsidRPr="00A51562">
              <w:rPr>
                <w:b/>
                <w:bCs/>
                <w:sz w:val="20"/>
                <w:szCs w:val="20"/>
              </w:rPr>
              <w:t>TS 38.213</w:t>
            </w:r>
            <w:r>
              <w:rPr>
                <w:b/>
                <w:bCs/>
                <w:sz w:val="20"/>
                <w:szCs w:val="20"/>
              </w:rPr>
              <w:t>,</w:t>
            </w:r>
            <w:r w:rsidRPr="00A51562">
              <w:rPr>
                <w:b/>
                <w:bCs/>
                <w:sz w:val="20"/>
                <w:szCs w:val="20"/>
              </w:rPr>
              <w:t xml:space="preserve"> </w:t>
            </w:r>
            <w:r>
              <w:rPr>
                <w:b/>
                <w:bCs/>
                <w:sz w:val="20"/>
                <w:szCs w:val="20"/>
              </w:rPr>
              <w:t>C</w:t>
            </w:r>
            <w:r w:rsidRPr="006718B0">
              <w:rPr>
                <w:b/>
                <w:bCs/>
                <w:sz w:val="20"/>
                <w:szCs w:val="20"/>
              </w:rPr>
              <w:t xml:space="preserve">lause </w:t>
            </w:r>
            <w:r w:rsidRPr="00A51562">
              <w:rPr>
                <w:b/>
                <w:bCs/>
                <w:sz w:val="20"/>
                <w:szCs w:val="20"/>
              </w:rPr>
              <w:t xml:space="preserve">11.1 </w:t>
            </w:r>
            <w:r w:rsidRPr="00531476">
              <w:rPr>
                <w:b/>
                <w:bCs/>
                <w:sz w:val="20"/>
                <w:szCs w:val="20"/>
              </w:rPr>
              <w:t>“</w:t>
            </w:r>
            <w:r w:rsidRPr="00A51562">
              <w:rPr>
                <w:b/>
                <w:bCs/>
                <w:sz w:val="20"/>
                <w:szCs w:val="20"/>
              </w:rPr>
              <w:t>Slot configuration</w:t>
            </w:r>
            <w:r>
              <w:rPr>
                <w:b/>
                <w:bCs/>
                <w:sz w:val="20"/>
                <w:szCs w:val="20"/>
              </w:rPr>
              <w:t>”</w:t>
            </w:r>
          </w:p>
          <w:p w14:paraId="2EF7805A" w14:textId="77777777" w:rsidR="004915F8" w:rsidRPr="00A51562" w:rsidRDefault="004915F8" w:rsidP="003B3AC5">
            <w:pPr>
              <w:pStyle w:val="ListParagraph"/>
              <w:jc w:val="both"/>
              <w:rPr>
                <w:sz w:val="20"/>
                <w:szCs w:val="20"/>
              </w:rPr>
            </w:pPr>
            <w:r w:rsidRPr="00A51562">
              <w:rPr>
                <w:sz w:val="20"/>
                <w:szCs w:val="20"/>
              </w:rPr>
              <w:t>“</w:t>
            </w:r>
            <w:r w:rsidRPr="00102DF1">
              <w:rPr>
                <w:i/>
                <w:iCs/>
                <w:sz w:val="20"/>
                <w:szCs w:val="20"/>
              </w:rPr>
              <w:t>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w:t>
            </w:r>
            <w:r w:rsidRPr="00A51562">
              <w:rPr>
                <w:sz w:val="20"/>
                <w:szCs w:val="20"/>
              </w:rPr>
              <w:t>”</w:t>
            </w:r>
          </w:p>
          <w:p w14:paraId="6803BFC1" w14:textId="77777777" w:rsidR="004915F8" w:rsidRPr="00A51562" w:rsidRDefault="004915F8" w:rsidP="004915F8">
            <w:pPr>
              <w:pStyle w:val="ListParagraph"/>
              <w:numPr>
                <w:ilvl w:val="0"/>
                <w:numId w:val="26"/>
              </w:numPr>
              <w:jc w:val="both"/>
              <w:rPr>
                <w:b/>
                <w:bCs/>
                <w:sz w:val="20"/>
                <w:szCs w:val="20"/>
              </w:rPr>
            </w:pPr>
            <w:r w:rsidRPr="00A51562">
              <w:rPr>
                <w:b/>
                <w:bCs/>
                <w:sz w:val="20"/>
                <w:szCs w:val="20"/>
              </w:rPr>
              <w:t xml:space="preserve">TS 38.213, </w:t>
            </w:r>
            <w:r>
              <w:rPr>
                <w:b/>
                <w:bCs/>
                <w:sz w:val="20"/>
                <w:szCs w:val="20"/>
              </w:rPr>
              <w:t>C</w:t>
            </w:r>
            <w:r w:rsidRPr="006718B0">
              <w:rPr>
                <w:b/>
                <w:bCs/>
                <w:sz w:val="20"/>
                <w:szCs w:val="20"/>
              </w:rPr>
              <w:t xml:space="preserve">lause </w:t>
            </w:r>
            <w:r w:rsidRPr="00A51562">
              <w:rPr>
                <w:b/>
                <w:bCs/>
                <w:sz w:val="20"/>
                <w:szCs w:val="20"/>
              </w:rPr>
              <w:t xml:space="preserve">11.1.1 </w:t>
            </w:r>
            <w:r w:rsidRPr="00531476">
              <w:rPr>
                <w:b/>
                <w:bCs/>
                <w:sz w:val="20"/>
                <w:szCs w:val="20"/>
              </w:rPr>
              <w:t>“</w:t>
            </w:r>
            <w:r w:rsidRPr="00A51562">
              <w:rPr>
                <w:b/>
                <w:bCs/>
                <w:sz w:val="20"/>
                <w:szCs w:val="20"/>
              </w:rPr>
              <w:t>UE procedure for determining slot format</w:t>
            </w:r>
            <w:r>
              <w:rPr>
                <w:b/>
                <w:bCs/>
                <w:sz w:val="20"/>
                <w:szCs w:val="20"/>
              </w:rPr>
              <w:t>”</w:t>
            </w:r>
          </w:p>
          <w:p w14:paraId="72E03EC1" w14:textId="77777777" w:rsidR="004915F8" w:rsidRPr="00E92B0E" w:rsidRDefault="004915F8" w:rsidP="003B3AC5">
            <w:pPr>
              <w:pStyle w:val="ListParagraph"/>
              <w:jc w:val="both"/>
              <w:rPr>
                <w:sz w:val="20"/>
                <w:szCs w:val="20"/>
              </w:rPr>
            </w:pPr>
            <w:r w:rsidRPr="00A51562">
              <w:rPr>
                <w:sz w:val="20"/>
                <w:szCs w:val="20"/>
              </w:rPr>
              <w:t>“</w:t>
            </w:r>
            <w:r w:rsidRPr="00102DF1">
              <w:rPr>
                <w:i/>
                <w:iCs/>
                <w:sz w:val="20"/>
                <w:szCs w:val="20"/>
              </w:rPr>
              <w:t>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the UE cancels the CSI-RS reception in the set of symbols of the slot or cancels the PDSCH reception in the slot.</w:t>
            </w:r>
            <w:r w:rsidRPr="00A51562">
              <w:rPr>
                <w:sz w:val="20"/>
                <w:szCs w:val="20"/>
              </w:rPr>
              <w:t>”</w:t>
            </w:r>
          </w:p>
        </w:tc>
      </w:tr>
    </w:tbl>
    <w:p w14:paraId="322736B6" w14:textId="77777777" w:rsidR="004915F8" w:rsidRDefault="004915F8" w:rsidP="004915F8"/>
    <w:p w14:paraId="256AB33E" w14:textId="77777777" w:rsidR="004915F8" w:rsidRDefault="004915F8" w:rsidP="004915F8">
      <w:pPr>
        <w:rPr>
          <w:b/>
          <w:bCs/>
          <w:sz w:val="24"/>
          <w:szCs w:val="24"/>
        </w:rPr>
      </w:pPr>
      <w:r w:rsidRPr="00B44341">
        <w:rPr>
          <w:b/>
          <w:bCs/>
          <w:sz w:val="24"/>
          <w:szCs w:val="24"/>
        </w:rPr>
        <w:t>Issue#</w:t>
      </w:r>
      <w:r>
        <w:rPr>
          <w:b/>
          <w:bCs/>
          <w:sz w:val="24"/>
          <w:szCs w:val="24"/>
        </w:rPr>
        <w:t>2:</w:t>
      </w:r>
      <w:r w:rsidRPr="00B44341">
        <w:rPr>
          <w:b/>
          <w:bCs/>
          <w:sz w:val="24"/>
          <w:szCs w:val="24"/>
        </w:rPr>
        <w:t xml:space="preserve"> </w:t>
      </w:r>
      <w:r w:rsidRPr="00863765">
        <w:rPr>
          <w:b/>
          <w:bCs/>
          <w:sz w:val="24"/>
          <w:szCs w:val="24"/>
        </w:rPr>
        <w:t xml:space="preserve">Behaviour for CSI-RS based L1-RSRP/SINR and RLM/BFD/CBD </w:t>
      </w:r>
      <w:proofErr w:type="gramStart"/>
      <w:r w:rsidRPr="00863765">
        <w:rPr>
          <w:b/>
          <w:bCs/>
          <w:sz w:val="24"/>
          <w:szCs w:val="24"/>
        </w:rPr>
        <w:t>measurements</w:t>
      </w:r>
      <w:proofErr w:type="gramEnd"/>
    </w:p>
    <w:p w14:paraId="358811BC" w14:textId="668A2185" w:rsidR="0004138E" w:rsidRPr="0004138E" w:rsidRDefault="0004138E" w:rsidP="0004138E">
      <w:pPr>
        <w:jc w:val="both"/>
      </w:pPr>
      <w:r w:rsidRPr="0004138E">
        <w:t xml:space="preserve">For resource configuration and/or reporting configuration </w:t>
      </w:r>
      <w:r>
        <w:t>for</w:t>
      </w:r>
      <w:r w:rsidRPr="0004138E">
        <w:t xml:space="preserve"> CSI-RS based L1-RSRP/SINR measurement and RLM/BFD/CBD measurement, RAN1 would like to provide the following response:</w:t>
      </w:r>
    </w:p>
    <w:p w14:paraId="096B242C" w14:textId="77777777" w:rsidR="004915F8" w:rsidRPr="00184530" w:rsidRDefault="004915F8" w:rsidP="004915F8">
      <w:pPr>
        <w:pStyle w:val="ListParagraph"/>
        <w:numPr>
          <w:ilvl w:val="0"/>
          <w:numId w:val="28"/>
        </w:numPr>
        <w:spacing w:after="120"/>
        <w:ind w:left="357" w:hanging="357"/>
        <w:contextualSpacing w:val="0"/>
        <w:jc w:val="both"/>
        <w:rPr>
          <w:sz w:val="20"/>
          <w:szCs w:val="20"/>
        </w:rPr>
      </w:pPr>
      <w:r w:rsidRPr="00184530">
        <w:rPr>
          <w:sz w:val="20"/>
          <w:szCs w:val="20"/>
        </w:rPr>
        <w:t>According to the following RAN1 agreements, Configuration 1 and Configuration 2 are not applicable to CSI-RS resources configuration and CSI-RS based RLM/BFD/CBD measurement.</w:t>
      </w:r>
    </w:p>
    <w:tbl>
      <w:tblPr>
        <w:tblStyle w:val="TableGrid"/>
        <w:tblW w:w="0" w:type="auto"/>
        <w:tblInd w:w="360" w:type="dxa"/>
        <w:tblLook w:val="04A0" w:firstRow="1" w:lastRow="0" w:firstColumn="1" w:lastColumn="0" w:noHBand="0" w:noVBand="1"/>
      </w:tblPr>
      <w:tblGrid>
        <w:gridCol w:w="9269"/>
      </w:tblGrid>
      <w:tr w:rsidR="004915F8" w14:paraId="62F761C9" w14:textId="77777777" w:rsidTr="003B3AC5">
        <w:tc>
          <w:tcPr>
            <w:tcW w:w="9629" w:type="dxa"/>
          </w:tcPr>
          <w:p w14:paraId="6E576CDF" w14:textId="77777777" w:rsidR="004915F8" w:rsidRPr="00AB596F" w:rsidRDefault="004915F8" w:rsidP="003B3AC5">
            <w:pPr>
              <w:pStyle w:val="ListParagraph"/>
              <w:spacing w:before="120" w:after="120"/>
              <w:ind w:left="0"/>
              <w:jc w:val="both"/>
              <w:rPr>
                <w:rFonts w:eastAsiaTheme="minorEastAsia"/>
                <w:b/>
                <w:sz w:val="20"/>
                <w:szCs w:val="20"/>
              </w:rPr>
            </w:pPr>
            <w:r w:rsidRPr="00AB596F">
              <w:rPr>
                <w:rFonts w:eastAsiaTheme="minorEastAsia" w:hint="eastAsia"/>
                <w:b/>
                <w:sz w:val="20"/>
                <w:szCs w:val="20"/>
                <w:highlight w:val="green"/>
              </w:rPr>
              <w:t>Agreement</w:t>
            </w:r>
            <w:r w:rsidRPr="00AB596F">
              <w:rPr>
                <w:rFonts w:eastAsiaTheme="minorEastAsia"/>
                <w:b/>
                <w:sz w:val="20"/>
                <w:szCs w:val="20"/>
              </w:rPr>
              <w:t xml:space="preserve"> (RAN1#120)</w:t>
            </w:r>
          </w:p>
          <w:p w14:paraId="2AF88C64" w14:textId="77777777" w:rsidR="004915F8" w:rsidRPr="00863765" w:rsidRDefault="004915F8" w:rsidP="003B3AC5">
            <w:pPr>
              <w:pStyle w:val="ListParagraph"/>
              <w:spacing w:before="120" w:after="120"/>
              <w:ind w:left="0"/>
              <w:jc w:val="both"/>
              <w:rPr>
                <w:rFonts w:eastAsia="Malgun Gothic"/>
                <w:bCs/>
                <w:sz w:val="20"/>
                <w:szCs w:val="20"/>
              </w:rPr>
            </w:pPr>
            <w:r w:rsidRPr="00863765">
              <w:rPr>
                <w:rFonts w:eastAsia="Malgun Gothic" w:hint="eastAsia"/>
                <w:bCs/>
                <w:sz w:val="20"/>
                <w:szCs w:val="20"/>
              </w:rPr>
              <w:t>The configuration</w:t>
            </w:r>
            <w:r w:rsidRPr="00863765">
              <w:rPr>
                <w:rFonts w:eastAsia="Malgun Gothic"/>
                <w:bCs/>
                <w:sz w:val="20"/>
                <w:szCs w:val="20"/>
              </w:rPr>
              <w:t xml:space="preserve"> </w:t>
            </w:r>
            <w:r w:rsidRPr="00863765">
              <w:rPr>
                <w:rFonts w:eastAsia="Microsoft YaHei"/>
                <w:bCs/>
                <w:sz w:val="20"/>
                <w:szCs w:val="20"/>
              </w:rPr>
              <w:t>of Configuration 1 or 2</w:t>
            </w:r>
            <w:r w:rsidRPr="00863765">
              <w:rPr>
                <w:rFonts w:eastAsia="Malgun Gothic" w:hint="eastAsia"/>
                <w:bCs/>
                <w:sz w:val="20"/>
                <w:szCs w:val="20"/>
              </w:rPr>
              <w:t xml:space="preserve"> for DL BWP </w:t>
            </w:r>
            <w:r w:rsidRPr="00863765">
              <w:rPr>
                <w:rFonts w:eastAsia="Malgun Gothic"/>
                <w:bCs/>
                <w:sz w:val="20"/>
                <w:szCs w:val="20"/>
              </w:rPr>
              <w:t xml:space="preserve">only </w:t>
            </w:r>
            <w:r w:rsidRPr="00863765">
              <w:rPr>
                <w:rFonts w:eastAsia="Malgun Gothic" w:hint="eastAsia"/>
                <w:bCs/>
                <w:sz w:val="20"/>
                <w:szCs w:val="20"/>
              </w:rPr>
              <w:t>applies to PDSCH receptions within the DL BWP</w:t>
            </w:r>
            <w:r w:rsidRPr="00863765">
              <w:rPr>
                <w:rFonts w:eastAsia="Malgun Gothic"/>
                <w:bCs/>
                <w:sz w:val="20"/>
                <w:szCs w:val="20"/>
              </w:rPr>
              <w:t>.</w:t>
            </w:r>
          </w:p>
          <w:p w14:paraId="1C2EA907" w14:textId="77777777" w:rsidR="004915F8" w:rsidRDefault="004915F8" w:rsidP="003B3AC5">
            <w:pPr>
              <w:pStyle w:val="ListParagraph"/>
              <w:spacing w:before="120" w:after="120"/>
              <w:ind w:left="284"/>
              <w:jc w:val="both"/>
              <w:rPr>
                <w:rFonts w:eastAsia="Malgun Gothic"/>
                <w:sz w:val="20"/>
                <w:szCs w:val="20"/>
              </w:rPr>
            </w:pPr>
          </w:p>
          <w:p w14:paraId="45173D12" w14:textId="77777777" w:rsidR="004915F8" w:rsidRPr="00AB596F" w:rsidRDefault="004915F8" w:rsidP="003B3AC5">
            <w:pPr>
              <w:pStyle w:val="ListParagraph"/>
              <w:spacing w:before="120" w:after="120"/>
              <w:ind w:left="0"/>
              <w:jc w:val="both"/>
              <w:rPr>
                <w:rFonts w:eastAsia="Malgun Gothic"/>
                <w:b/>
                <w:bCs/>
                <w:sz w:val="20"/>
                <w:szCs w:val="20"/>
                <w:lang w:val="en-US" w:eastAsia="ko-KR"/>
              </w:rPr>
            </w:pPr>
            <w:r w:rsidRPr="00AB596F">
              <w:rPr>
                <w:rFonts w:eastAsia="Malgun Gothic"/>
                <w:b/>
                <w:bCs/>
                <w:sz w:val="20"/>
                <w:szCs w:val="20"/>
                <w:highlight w:val="green"/>
                <w:lang w:val="en-US" w:eastAsia="ko-KR"/>
              </w:rPr>
              <w:t>Agreement</w:t>
            </w:r>
            <w:r w:rsidRPr="00AB596F">
              <w:rPr>
                <w:rFonts w:eastAsia="Malgun Gothic"/>
                <w:b/>
                <w:bCs/>
                <w:sz w:val="20"/>
                <w:szCs w:val="20"/>
                <w:lang w:val="en-US" w:eastAsia="ko-KR"/>
              </w:rPr>
              <w:t xml:space="preserve"> (RAN1#117)</w:t>
            </w:r>
          </w:p>
          <w:p w14:paraId="278EB8FA" w14:textId="77777777" w:rsidR="004915F8" w:rsidRPr="00863765" w:rsidRDefault="004915F8" w:rsidP="003B3AC5">
            <w:pPr>
              <w:pStyle w:val="ListParagraph"/>
              <w:spacing w:before="120" w:after="120"/>
              <w:ind w:left="0"/>
              <w:jc w:val="both"/>
              <w:rPr>
                <w:rFonts w:eastAsia="Malgun Gothic"/>
                <w:sz w:val="20"/>
                <w:szCs w:val="20"/>
                <w:lang w:val="en-US" w:eastAsia="ko-KR"/>
              </w:rPr>
            </w:pPr>
            <w:r w:rsidRPr="00863765">
              <w:rPr>
                <w:rFonts w:eastAsia="Malgun Gothic"/>
                <w:sz w:val="20"/>
                <w:szCs w:val="20"/>
                <w:lang w:val="en-US" w:eastAsia="ko-KR"/>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295B15B4" w14:textId="77777777" w:rsidR="004915F8" w:rsidRPr="00863765" w:rsidRDefault="004915F8" w:rsidP="004915F8">
            <w:pPr>
              <w:pStyle w:val="ListParagraph"/>
              <w:numPr>
                <w:ilvl w:val="2"/>
                <w:numId w:val="27"/>
              </w:numPr>
              <w:spacing w:before="120" w:after="120"/>
              <w:ind w:left="796"/>
              <w:jc w:val="both"/>
              <w:rPr>
                <w:rFonts w:eastAsia="Malgun Gothic"/>
                <w:sz w:val="20"/>
                <w:szCs w:val="20"/>
                <w:lang w:val="en-US" w:eastAsia="ko-KR"/>
              </w:rPr>
            </w:pPr>
            <w:r w:rsidRPr="00863765">
              <w:rPr>
                <w:rFonts w:eastAsia="Malgun Gothic"/>
                <w:sz w:val="20"/>
                <w:szCs w:val="20"/>
                <w:lang w:val="en-US" w:eastAsia="ko-KR"/>
              </w:rPr>
              <w:t>Configuration 1: The transmissions/receptions are restricted to SBFD symbols only or non-SBFD symbols only.</w:t>
            </w:r>
          </w:p>
          <w:p w14:paraId="265C6DCA" w14:textId="77777777" w:rsidR="004915F8" w:rsidRPr="00863765" w:rsidRDefault="004915F8" w:rsidP="004915F8">
            <w:pPr>
              <w:pStyle w:val="ListParagraph"/>
              <w:numPr>
                <w:ilvl w:val="2"/>
                <w:numId w:val="27"/>
              </w:numPr>
              <w:spacing w:before="120" w:after="120"/>
              <w:ind w:left="796"/>
              <w:jc w:val="both"/>
              <w:rPr>
                <w:rFonts w:eastAsia="Malgun Gothic"/>
                <w:sz w:val="20"/>
                <w:szCs w:val="20"/>
                <w:lang w:val="en-US" w:eastAsia="ko-KR"/>
              </w:rPr>
            </w:pPr>
            <w:r w:rsidRPr="00863765">
              <w:rPr>
                <w:rFonts w:eastAsia="Malgun Gothic"/>
                <w:sz w:val="20"/>
                <w:szCs w:val="20"/>
                <w:lang w:val="en-US" w:eastAsia="ko-KR"/>
              </w:rPr>
              <w:t>Configuration 2: The transmissions/receptions can be in SBFD symbols and non-SBFD symbols.</w:t>
            </w:r>
          </w:p>
          <w:p w14:paraId="42EC983A" w14:textId="77777777" w:rsidR="004915F8" w:rsidRPr="00863765" w:rsidRDefault="004915F8" w:rsidP="004915F8">
            <w:pPr>
              <w:pStyle w:val="ListParagraph"/>
              <w:numPr>
                <w:ilvl w:val="2"/>
                <w:numId w:val="27"/>
              </w:numPr>
              <w:spacing w:before="120"/>
              <w:ind w:left="796" w:right="-99"/>
              <w:jc w:val="both"/>
              <w:rPr>
                <w:rFonts w:eastAsia="Malgun Gothic"/>
                <w:sz w:val="20"/>
                <w:szCs w:val="20"/>
                <w:lang w:val="en-US" w:eastAsia="ko-KR"/>
              </w:rPr>
            </w:pPr>
            <w:r w:rsidRPr="00863765">
              <w:rPr>
                <w:rFonts w:eastAsia="Malgun Gothic"/>
                <w:sz w:val="20"/>
                <w:szCs w:val="20"/>
                <w:lang w:val="en-US" w:eastAsia="ko-KR"/>
              </w:rPr>
              <w:t xml:space="preserve">FFS granularity of the configuration, </w:t>
            </w:r>
            <w:proofErr w:type="gramStart"/>
            <w:r w:rsidRPr="00863765">
              <w:rPr>
                <w:rFonts w:eastAsia="Malgun Gothic"/>
                <w:sz w:val="20"/>
                <w:szCs w:val="20"/>
                <w:lang w:val="en-US" w:eastAsia="ko-KR"/>
              </w:rPr>
              <w:t>e.g.</w:t>
            </w:r>
            <w:proofErr w:type="gramEnd"/>
            <w:r w:rsidRPr="00863765">
              <w:rPr>
                <w:rFonts w:eastAsia="Malgun Gothic"/>
                <w:sz w:val="20"/>
                <w:szCs w:val="20"/>
                <w:lang w:val="en-US" w:eastAsia="ko-KR"/>
              </w:rPr>
              <w:t xml:space="preserve"> per UE, per channel/signal etc.</w:t>
            </w:r>
          </w:p>
          <w:p w14:paraId="0998CB9B" w14:textId="77777777" w:rsidR="004915F8" w:rsidRDefault="004915F8" w:rsidP="003B3AC5">
            <w:pPr>
              <w:pStyle w:val="ListParagraph"/>
              <w:spacing w:after="120"/>
              <w:ind w:left="0"/>
              <w:rPr>
                <w:rFonts w:eastAsia="Malgun Gothic"/>
                <w:sz w:val="20"/>
                <w:szCs w:val="20"/>
                <w:lang w:val="en-US" w:eastAsia="ko-KR"/>
              </w:rPr>
            </w:pPr>
            <w:r w:rsidRPr="00863765">
              <w:rPr>
                <w:rFonts w:eastAsia="Malgun Gothic"/>
                <w:sz w:val="20"/>
                <w:szCs w:val="20"/>
                <w:lang w:val="en-US" w:eastAsia="ko-KR"/>
              </w:rPr>
              <w:t>FFS whether support of configuration 2 is subject to UE capability.</w:t>
            </w:r>
          </w:p>
          <w:p w14:paraId="45C7A751" w14:textId="77777777" w:rsidR="004915F8" w:rsidRDefault="004915F8" w:rsidP="003B3AC5">
            <w:pPr>
              <w:spacing w:after="0"/>
              <w:rPr>
                <w:rFonts w:eastAsiaTheme="minorEastAsia"/>
                <w:b/>
                <w:lang w:eastAsia="zh-CN"/>
              </w:rPr>
            </w:pPr>
            <w:r w:rsidRPr="000158F0">
              <w:rPr>
                <w:rFonts w:eastAsiaTheme="minorEastAsia" w:hint="eastAsia"/>
                <w:b/>
                <w:highlight w:val="green"/>
                <w:lang w:eastAsia="zh-CN"/>
              </w:rPr>
              <w:t>Agreement</w:t>
            </w:r>
            <w:r>
              <w:rPr>
                <w:rFonts w:eastAsiaTheme="minorEastAsia"/>
                <w:b/>
                <w:lang w:eastAsia="zh-CN"/>
              </w:rPr>
              <w:t xml:space="preserve"> </w:t>
            </w:r>
            <w:r>
              <w:rPr>
                <w:b/>
                <w:bCs/>
                <w:color w:val="000000"/>
              </w:rPr>
              <w:t>(RAN1</w:t>
            </w:r>
            <w:r w:rsidRPr="00A92C23">
              <w:rPr>
                <w:b/>
                <w:bCs/>
                <w:color w:val="000000"/>
              </w:rPr>
              <w:t>#118b</w:t>
            </w:r>
            <w:r>
              <w:rPr>
                <w:b/>
                <w:bCs/>
                <w:color w:val="000000"/>
              </w:rPr>
              <w:t>is)</w:t>
            </w:r>
          </w:p>
          <w:p w14:paraId="176A9623" w14:textId="77777777" w:rsidR="004915F8" w:rsidRDefault="004915F8" w:rsidP="00892D2D">
            <w:pPr>
              <w:tabs>
                <w:tab w:val="left" w:pos="0"/>
              </w:tabs>
              <w:spacing w:after="0"/>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14:paraId="6F0E69AB" w14:textId="77777777" w:rsidR="004915F8" w:rsidRDefault="004915F8" w:rsidP="004915F8">
            <w:pPr>
              <w:numPr>
                <w:ilvl w:val="0"/>
                <w:numId w:val="25"/>
              </w:numPr>
              <w:overflowPunct/>
              <w:autoSpaceDE/>
              <w:autoSpaceDN/>
              <w:adjustRightInd/>
              <w:spacing w:after="0"/>
              <w:rPr>
                <w:rFonts w:eastAsia="Malgun Gothic"/>
                <w:lang w:eastAsia="zh-CN"/>
              </w:rPr>
            </w:pPr>
            <w:r>
              <w:rPr>
                <w:rFonts w:eastAsia="Malgun Gothic" w:hint="eastAsia"/>
                <w:lang w:eastAsia="zh-CN"/>
              </w:rPr>
              <w:t xml:space="preserve">Support </w:t>
            </w:r>
            <w:r>
              <w:rPr>
                <w:rFonts w:eastAsiaTheme="minorEastAsia" w:hint="eastAsia"/>
                <w:lang w:eastAsia="zh-CN"/>
              </w:rPr>
              <w:t>of configuration 2 is subject to UE capability.</w:t>
            </w:r>
            <w:r>
              <w:rPr>
                <w:rFonts w:eastAsiaTheme="minorEastAsia"/>
                <w:lang w:eastAsia="zh-CN"/>
              </w:rPr>
              <w:t xml:space="preserve"> </w:t>
            </w:r>
            <w:r w:rsidRPr="000158F0">
              <w:rPr>
                <w:rFonts w:eastAsiaTheme="minorEastAsia"/>
                <w:lang w:eastAsia="zh-CN"/>
              </w:rPr>
              <w:t>Configuration 1 is the default capability.</w:t>
            </w:r>
          </w:p>
          <w:p w14:paraId="16F8C4BA" w14:textId="77777777" w:rsidR="004915F8" w:rsidRDefault="004915F8" w:rsidP="004915F8">
            <w:pPr>
              <w:numPr>
                <w:ilvl w:val="0"/>
                <w:numId w:val="25"/>
              </w:numPr>
              <w:overflowPunct/>
              <w:autoSpaceDE/>
              <w:autoSpaceDN/>
              <w:adjustRightInd/>
              <w:spacing w:after="0"/>
              <w:rPr>
                <w:rFonts w:eastAsia="Malgun Gothic"/>
                <w:lang w:eastAsia="zh-CN"/>
              </w:rPr>
            </w:pPr>
            <w:r>
              <w:rPr>
                <w:rFonts w:eastAsia="Malgun Gothic"/>
                <w:lang w:eastAsia="zh-CN"/>
              </w:rPr>
              <w:t xml:space="preserve">SBFD-aware UE </w:t>
            </w:r>
            <w:r>
              <w:rPr>
                <w:rFonts w:eastAsia="Malgun Gothic" w:hint="eastAsia"/>
                <w:lang w:eastAsia="zh-CN"/>
              </w:rPr>
              <w:t xml:space="preserve">can be configured with </w:t>
            </w:r>
            <w:r>
              <w:rPr>
                <w:rFonts w:eastAsia="Malgun Gothic"/>
                <w:lang w:eastAsia="zh-CN"/>
              </w:rPr>
              <w:t xml:space="preserve">Configuration 2 on a per </w:t>
            </w:r>
            <w:r>
              <w:rPr>
                <w:rFonts w:eastAsia="Malgun Gothic" w:hint="eastAsia"/>
                <w:lang w:eastAsia="zh-CN"/>
              </w:rPr>
              <w:t xml:space="preserve">UL/DL </w:t>
            </w:r>
            <w:r>
              <w:rPr>
                <w:rFonts w:eastAsia="Malgun Gothic"/>
                <w:lang w:eastAsia="zh-CN"/>
              </w:rPr>
              <w:t>BWP basis</w:t>
            </w:r>
            <w:r>
              <w:rPr>
                <w:rFonts w:eastAsia="Malgun Gothic" w:hint="eastAsia"/>
                <w:lang w:eastAsia="zh-CN"/>
              </w:rPr>
              <w:t>.</w:t>
            </w:r>
          </w:p>
          <w:p w14:paraId="609FD3EF" w14:textId="77777777" w:rsidR="004915F8" w:rsidRDefault="004915F8" w:rsidP="004915F8">
            <w:pPr>
              <w:numPr>
                <w:ilvl w:val="1"/>
                <w:numId w:val="25"/>
              </w:numPr>
              <w:overflowPunct/>
              <w:autoSpaceDE/>
              <w:autoSpaceDN/>
              <w:adjustRightInd/>
              <w:spacing w:after="0"/>
              <w:rPr>
                <w:rFonts w:eastAsia="Malgun Gothic"/>
                <w:lang w:eastAsia="zh-CN"/>
              </w:rPr>
            </w:pPr>
            <w:r>
              <w:rPr>
                <w:rFonts w:eastAsia="Malgun Gothic" w:hint="eastAsia"/>
                <w:lang w:eastAsia="zh-CN"/>
              </w:rPr>
              <w:t>The configuration for DL BWP at least applies to PDSCH receptions within the DL BWP.</w:t>
            </w:r>
          </w:p>
          <w:p w14:paraId="6E9252C9" w14:textId="77777777" w:rsidR="004915F8" w:rsidRDefault="004915F8" w:rsidP="004915F8">
            <w:pPr>
              <w:numPr>
                <w:ilvl w:val="1"/>
                <w:numId w:val="25"/>
              </w:numPr>
              <w:overflowPunct/>
              <w:autoSpaceDE/>
              <w:autoSpaceDN/>
              <w:adjustRightInd/>
              <w:spacing w:after="0"/>
              <w:rPr>
                <w:rFonts w:eastAsia="Malgun Gothic"/>
                <w:lang w:eastAsia="zh-CN"/>
              </w:rPr>
            </w:pPr>
            <w:r>
              <w:rPr>
                <w:rFonts w:eastAsia="Malgun Gothic" w:hint="eastAsia"/>
                <w:lang w:eastAsia="zh-CN"/>
              </w:rPr>
              <w:t>The configuration for UL BWP applies to PUCCH and PUSCH transmissions within the UL BWP.</w:t>
            </w:r>
          </w:p>
          <w:p w14:paraId="7E7ED67C" w14:textId="77777777" w:rsidR="004915F8" w:rsidRPr="003B3AC5" w:rsidRDefault="004915F8" w:rsidP="004915F8">
            <w:pPr>
              <w:numPr>
                <w:ilvl w:val="2"/>
                <w:numId w:val="25"/>
              </w:numPr>
              <w:overflowPunct/>
              <w:autoSpaceDE/>
              <w:autoSpaceDN/>
              <w:adjustRightInd/>
              <w:spacing w:after="0"/>
              <w:rPr>
                <w:rFonts w:eastAsia="Malgun Gothic"/>
              </w:rPr>
            </w:pPr>
            <w:r>
              <w:rPr>
                <w:rFonts w:eastAsia="Malgun Gothic" w:hint="eastAsia"/>
                <w:lang w:eastAsia="zh-CN"/>
              </w:rPr>
              <w:t>For SRS, only Configuration 1 is applicable.</w:t>
            </w:r>
          </w:p>
        </w:tc>
      </w:tr>
    </w:tbl>
    <w:p w14:paraId="476F36E8" w14:textId="77777777" w:rsidR="004915F8" w:rsidRDefault="004915F8" w:rsidP="004915F8">
      <w:pPr>
        <w:pStyle w:val="ListParagraph"/>
        <w:numPr>
          <w:ilvl w:val="0"/>
          <w:numId w:val="28"/>
        </w:numPr>
        <w:spacing w:before="120" w:after="120"/>
        <w:ind w:left="357" w:hanging="357"/>
        <w:contextualSpacing w:val="0"/>
        <w:jc w:val="both"/>
        <w:rPr>
          <w:sz w:val="20"/>
          <w:szCs w:val="20"/>
        </w:rPr>
      </w:pPr>
      <w:r w:rsidRPr="00863765">
        <w:rPr>
          <w:sz w:val="20"/>
          <w:szCs w:val="20"/>
        </w:rPr>
        <w:lastRenderedPageBreak/>
        <w:t>The following RAN1 agreements for CSI reporting are applicable to CSI-RS based L1-RSRP/SINR measurement/reporting</w:t>
      </w:r>
      <w:r>
        <w:rPr>
          <w:sz w:val="20"/>
          <w:szCs w:val="20"/>
        </w:rPr>
        <w:t>.</w:t>
      </w:r>
    </w:p>
    <w:tbl>
      <w:tblPr>
        <w:tblStyle w:val="TableGrid"/>
        <w:tblW w:w="0" w:type="auto"/>
        <w:tblInd w:w="360" w:type="dxa"/>
        <w:tblLook w:val="04A0" w:firstRow="1" w:lastRow="0" w:firstColumn="1" w:lastColumn="0" w:noHBand="0" w:noVBand="1"/>
      </w:tblPr>
      <w:tblGrid>
        <w:gridCol w:w="9269"/>
      </w:tblGrid>
      <w:tr w:rsidR="004915F8" w14:paraId="17FE0A72" w14:textId="77777777" w:rsidTr="003B3AC5">
        <w:tc>
          <w:tcPr>
            <w:tcW w:w="9629" w:type="dxa"/>
          </w:tcPr>
          <w:p w14:paraId="109A48C9" w14:textId="77777777" w:rsidR="004915F8" w:rsidRPr="001200E1" w:rsidRDefault="004915F8" w:rsidP="003B3AC5">
            <w:pPr>
              <w:spacing w:after="0"/>
              <w:ind w:right="-96"/>
              <w:jc w:val="both"/>
              <w:rPr>
                <w:rFonts w:eastAsia="Malgun Gothic"/>
                <w:b/>
                <w:bCs/>
                <w:lang w:val="en-US" w:eastAsia="ko-KR"/>
              </w:rPr>
            </w:pPr>
            <w:r w:rsidRPr="001200E1">
              <w:rPr>
                <w:rFonts w:eastAsia="Malgun Gothic"/>
                <w:b/>
                <w:bCs/>
                <w:highlight w:val="green"/>
                <w:lang w:val="en-US" w:eastAsia="ko-KR"/>
              </w:rPr>
              <w:t>Agreement</w:t>
            </w:r>
            <w:r w:rsidRPr="001200E1">
              <w:rPr>
                <w:rFonts w:eastAsia="Malgun Gothic"/>
                <w:b/>
                <w:bCs/>
                <w:lang w:val="en-US" w:eastAsia="ko-KR"/>
              </w:rPr>
              <w:t xml:space="preserve"> (RAN1#118bis)</w:t>
            </w:r>
          </w:p>
          <w:p w14:paraId="09E70D15" w14:textId="77777777" w:rsidR="004915F8" w:rsidRPr="001200E1" w:rsidRDefault="004915F8" w:rsidP="003B3AC5">
            <w:pPr>
              <w:spacing w:after="120"/>
              <w:jc w:val="both"/>
              <w:rPr>
                <w:rFonts w:eastAsia="Malgun Gothic"/>
                <w:lang w:val="en-US" w:eastAsia="ko-KR"/>
              </w:rPr>
            </w:pPr>
            <w:r w:rsidRPr="001200E1">
              <w:rPr>
                <w:rFonts w:eastAsia="Malgun Gothic"/>
                <w:lang w:val="en-US" w:eastAsia="ko-KR"/>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7FED8BBB" w14:textId="77777777" w:rsidR="004915F8" w:rsidRPr="001200E1" w:rsidRDefault="004915F8" w:rsidP="003B3AC5">
            <w:pPr>
              <w:spacing w:after="0"/>
              <w:jc w:val="both"/>
              <w:rPr>
                <w:rFonts w:eastAsiaTheme="minorEastAsia"/>
                <w:b/>
              </w:rPr>
            </w:pPr>
            <w:r w:rsidRPr="001200E1">
              <w:rPr>
                <w:rFonts w:eastAsiaTheme="minorEastAsia" w:hint="eastAsia"/>
                <w:b/>
                <w:highlight w:val="green"/>
              </w:rPr>
              <w:t>Agreement</w:t>
            </w:r>
            <w:r w:rsidRPr="001200E1">
              <w:rPr>
                <w:rFonts w:eastAsiaTheme="minorEastAsia"/>
                <w:b/>
              </w:rPr>
              <w:t xml:space="preserve"> </w:t>
            </w:r>
            <w:r w:rsidRPr="001200E1">
              <w:rPr>
                <w:rFonts w:eastAsia="Malgun Gothic"/>
                <w:b/>
                <w:bCs/>
                <w:lang w:val="en-US" w:eastAsia="ko-KR"/>
              </w:rPr>
              <w:t>(RAN1#120)</w:t>
            </w:r>
          </w:p>
          <w:p w14:paraId="57169279" w14:textId="77777777" w:rsidR="004915F8" w:rsidRPr="001200E1" w:rsidRDefault="004915F8" w:rsidP="003B3AC5">
            <w:pPr>
              <w:rPr>
                <w:bCs/>
              </w:rPr>
            </w:pPr>
            <w:r w:rsidRPr="001200E1">
              <w:rPr>
                <w:rFonts w:eastAsia="Malgun Gothic" w:cs="Times"/>
                <w:bCs/>
              </w:rPr>
              <w:t>For a CSI report associated with periodic/semi-persistent CSI-RS, the valid symbol type for CSI derivation</w:t>
            </w:r>
            <w:r w:rsidRPr="001200E1">
              <w:rPr>
                <w:rFonts w:eastAsiaTheme="minorEastAsia" w:cs="Times" w:hint="eastAsia"/>
                <w:bCs/>
              </w:rPr>
              <w:t xml:space="preserve"> is configured in </w:t>
            </w:r>
            <w:r w:rsidRPr="001200E1">
              <w:rPr>
                <w:rFonts w:eastAsiaTheme="minorEastAsia" w:hint="eastAsia"/>
                <w:bCs/>
                <w:i/>
              </w:rPr>
              <w:t>CSI-ReportConfig</w:t>
            </w:r>
            <w:r w:rsidRPr="001200E1">
              <w:rPr>
                <w:rFonts w:eastAsiaTheme="minorEastAsia" w:cs="Times" w:hint="eastAsia"/>
                <w:bCs/>
              </w:rPr>
              <w:t>.</w:t>
            </w:r>
          </w:p>
        </w:tc>
      </w:tr>
    </w:tbl>
    <w:p w14:paraId="07E36CC4" w14:textId="77777777" w:rsidR="004915F8" w:rsidRPr="00066D24" w:rsidRDefault="004915F8" w:rsidP="00066D24"/>
    <w:bookmarkEnd w:id="2"/>
    <w:p w14:paraId="2D054B0D" w14:textId="792DF477" w:rsidR="00F27243" w:rsidRDefault="00983029" w:rsidP="00D208DD">
      <w:pPr>
        <w:pStyle w:val="Heading1"/>
        <w:ind w:left="431" w:hanging="431"/>
        <w:jc w:val="both"/>
      </w:pPr>
      <w:r w:rsidRPr="00983029">
        <w:t>Actions</w:t>
      </w:r>
    </w:p>
    <w:p w14:paraId="66DEF89E" w14:textId="5D95874A" w:rsidR="00066D24" w:rsidRPr="00066D24" w:rsidRDefault="00066D24" w:rsidP="00066D24">
      <w:pPr>
        <w:spacing w:after="0"/>
        <w:jc w:val="both"/>
      </w:pPr>
      <w:bookmarkStart w:id="3" w:name="OLE_LINK5"/>
      <w:r w:rsidRPr="00066D24">
        <w:t>RAN1 respectfully asks RAN4 to take the above clarifications and replies into consideration in their future work</w:t>
      </w:r>
      <w:r w:rsidR="00181A27">
        <w:t>.</w:t>
      </w:r>
      <w:bookmarkStart w:id="4" w:name="_Hlk189842023"/>
      <w:bookmarkStart w:id="5" w:name="OLE_LINK79"/>
      <w:bookmarkEnd w:id="3"/>
    </w:p>
    <w:bookmarkEnd w:id="4"/>
    <w:bookmarkEnd w:id="5"/>
    <w:p w14:paraId="773DE212" w14:textId="3CE8E398" w:rsidR="0099307C" w:rsidRPr="006E75BF" w:rsidRDefault="00066D24" w:rsidP="00273256">
      <w:pPr>
        <w:pStyle w:val="Heading1"/>
        <w:jc w:val="both"/>
      </w:pPr>
      <w:r w:rsidRPr="00066D24">
        <w:t xml:space="preserve">Dates of next TSG </w:t>
      </w:r>
      <w:r>
        <w:t>RAN</w:t>
      </w:r>
      <w:r w:rsidRPr="00066D24">
        <w:t xml:space="preserve"> WG</w:t>
      </w:r>
      <w:r>
        <w:t>1</w:t>
      </w:r>
      <w:r w:rsidRPr="00066D24">
        <w:t xml:space="preserve"> </w:t>
      </w:r>
      <w:proofErr w:type="gramStart"/>
      <w:r w:rsidRPr="00066D24">
        <w:t>meetings</w:t>
      </w:r>
      <w:proofErr w:type="gramEnd"/>
    </w:p>
    <w:p w14:paraId="66FB0DBF" w14:textId="1B66A1BE" w:rsidR="00066D24" w:rsidRPr="00066D24" w:rsidRDefault="00066D24" w:rsidP="00066D24">
      <w:pPr>
        <w:tabs>
          <w:tab w:val="left" w:pos="4253"/>
          <w:tab w:val="left" w:pos="7655"/>
        </w:tabs>
        <w:spacing w:after="120"/>
        <w:ind w:left="2268" w:hanging="2268"/>
        <w:rPr>
          <w:rFonts w:eastAsia="MS Mincho"/>
          <w:lang w:val="en-US"/>
        </w:rPr>
      </w:pPr>
      <w:r w:rsidRPr="00066D24">
        <w:rPr>
          <w:rFonts w:eastAsia="MS Mincho"/>
          <w:bCs/>
          <w:lang w:val="en-US"/>
        </w:rPr>
        <w:t>TSG RAN WG1 Meeting #20-bis</w:t>
      </w:r>
      <w:r w:rsidRPr="00066D24">
        <w:rPr>
          <w:rFonts w:eastAsia="MS Mincho"/>
          <w:bCs/>
          <w:lang w:val="en-US"/>
        </w:rPr>
        <w:tab/>
      </w:r>
      <w:r>
        <w:rPr>
          <w:rFonts w:eastAsia="MS Mincho"/>
          <w:bCs/>
          <w:lang w:val="en-US"/>
        </w:rPr>
        <w:t xml:space="preserve">April </w:t>
      </w:r>
      <w:r w:rsidRPr="00066D24">
        <w:rPr>
          <w:rFonts w:eastAsia="MS Mincho"/>
          <w:bCs/>
          <w:lang w:val="en-US"/>
        </w:rPr>
        <w:t>4</w:t>
      </w:r>
      <w:r>
        <w:rPr>
          <w:rFonts w:eastAsia="MS Mincho"/>
          <w:bCs/>
          <w:lang w:val="en-US"/>
        </w:rPr>
        <w:t xml:space="preserve"> </w:t>
      </w:r>
      <w:r w:rsidRPr="00066D24">
        <w:rPr>
          <w:rFonts w:eastAsia="MS Mincho"/>
          <w:bCs/>
          <w:lang w:val="en-US"/>
        </w:rPr>
        <w:t>– 11</w:t>
      </w:r>
      <w:r>
        <w:rPr>
          <w:rFonts w:eastAsia="MS Mincho"/>
          <w:bCs/>
          <w:lang w:val="en-US"/>
        </w:rPr>
        <w:t>,</w:t>
      </w:r>
      <w:r w:rsidRPr="00066D24">
        <w:rPr>
          <w:rFonts w:eastAsia="MS Mincho"/>
          <w:bCs/>
          <w:lang w:val="en-US"/>
        </w:rPr>
        <w:t xml:space="preserve"> 2025</w:t>
      </w:r>
      <w:r w:rsidRPr="00066D24">
        <w:rPr>
          <w:rFonts w:eastAsia="MS Mincho"/>
          <w:bCs/>
          <w:lang w:val="en-US"/>
        </w:rPr>
        <w:tab/>
        <w:t xml:space="preserve">     </w:t>
      </w:r>
      <w:r w:rsidR="00FE0D87">
        <w:rPr>
          <w:rFonts w:eastAsia="MS Mincho"/>
          <w:bCs/>
          <w:lang w:val="en-US"/>
        </w:rPr>
        <w:t xml:space="preserve"> </w:t>
      </w:r>
      <w:r w:rsidRPr="00066D24">
        <w:rPr>
          <w:rFonts w:eastAsia="MS Mincho"/>
          <w:lang w:val="en-US"/>
        </w:rPr>
        <w:t>Wuhan, CN</w:t>
      </w:r>
    </w:p>
    <w:p w14:paraId="484B4435" w14:textId="3A4DE20C" w:rsidR="00066D24" w:rsidRPr="00066D24" w:rsidRDefault="00066D24" w:rsidP="00066D24">
      <w:pPr>
        <w:tabs>
          <w:tab w:val="left" w:pos="4253"/>
          <w:tab w:val="left" w:pos="7655"/>
        </w:tabs>
        <w:spacing w:after="120"/>
        <w:ind w:left="2268" w:hanging="2268"/>
        <w:rPr>
          <w:rFonts w:eastAsia="MS Mincho"/>
          <w:lang w:val="en-US"/>
        </w:rPr>
      </w:pPr>
      <w:r w:rsidRPr="00066D24">
        <w:rPr>
          <w:rFonts w:eastAsia="MS Mincho"/>
          <w:bCs/>
          <w:lang w:val="en-US"/>
        </w:rPr>
        <w:t>TSG RAN WG1 Meeting #121</w:t>
      </w:r>
      <w:r w:rsidRPr="00066D24">
        <w:rPr>
          <w:rFonts w:eastAsia="MS Mincho"/>
          <w:bCs/>
          <w:lang w:val="en-US"/>
        </w:rPr>
        <w:tab/>
      </w:r>
      <w:r>
        <w:rPr>
          <w:rFonts w:eastAsia="MS Mincho"/>
          <w:bCs/>
          <w:lang w:val="en-US"/>
        </w:rPr>
        <w:t xml:space="preserve">May </w:t>
      </w:r>
      <w:r w:rsidRPr="00066D24">
        <w:rPr>
          <w:rFonts w:eastAsia="MS Mincho"/>
          <w:bCs/>
          <w:lang w:val="en-US"/>
        </w:rPr>
        <w:t>19 – 23</w:t>
      </w:r>
      <w:r>
        <w:rPr>
          <w:rFonts w:eastAsia="MS Mincho"/>
          <w:bCs/>
          <w:lang w:val="en-US"/>
        </w:rPr>
        <w:t>,</w:t>
      </w:r>
      <w:r w:rsidRPr="00066D24">
        <w:rPr>
          <w:rFonts w:eastAsia="MS Mincho"/>
          <w:bCs/>
          <w:lang w:val="en-US"/>
        </w:rPr>
        <w:t xml:space="preserve"> 2025</w:t>
      </w:r>
      <w:r w:rsidRPr="00066D24">
        <w:rPr>
          <w:rFonts w:eastAsia="MS Mincho"/>
          <w:bCs/>
          <w:lang w:val="en-US"/>
        </w:rPr>
        <w:tab/>
        <w:t xml:space="preserve">       </w:t>
      </w:r>
      <w:r w:rsidRPr="00066D24">
        <w:rPr>
          <w:rFonts w:eastAsia="MS Mincho"/>
          <w:lang w:val="en-US"/>
        </w:rPr>
        <w:t>Malta, MT</w:t>
      </w:r>
    </w:p>
    <w:sectPr w:rsidR="00066D24" w:rsidRPr="00066D2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9011F" w14:textId="77777777" w:rsidR="004A1778" w:rsidRDefault="004A1778">
      <w:r>
        <w:separator/>
      </w:r>
    </w:p>
  </w:endnote>
  <w:endnote w:type="continuationSeparator" w:id="0">
    <w:p w14:paraId="5CF565F6" w14:textId="77777777" w:rsidR="004A1778" w:rsidRDefault="004A1778">
      <w:r>
        <w:continuationSeparator/>
      </w:r>
    </w:p>
  </w:endnote>
  <w:endnote w:type="continuationNotice" w:id="1">
    <w:p w14:paraId="6290F3A5" w14:textId="77777777" w:rsidR="004A1778" w:rsidRDefault="004A1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07B4A" w14:textId="77777777" w:rsidR="004A1778" w:rsidRDefault="004A1778">
      <w:r>
        <w:separator/>
      </w:r>
    </w:p>
  </w:footnote>
  <w:footnote w:type="continuationSeparator" w:id="0">
    <w:p w14:paraId="4440E105" w14:textId="77777777" w:rsidR="004A1778" w:rsidRDefault="004A1778">
      <w:r>
        <w:continuationSeparator/>
      </w:r>
    </w:p>
  </w:footnote>
  <w:footnote w:type="continuationNotice" w:id="1">
    <w:p w14:paraId="4F338434" w14:textId="77777777" w:rsidR="004A1778" w:rsidRDefault="004A17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83C"/>
    <w:multiLevelType w:val="hybridMultilevel"/>
    <w:tmpl w:val="20B6672E"/>
    <w:lvl w:ilvl="0" w:tplc="7B3E629E">
      <w:start w:val="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8"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1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1"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2126656038">
    <w:abstractNumId w:val="11"/>
  </w:num>
  <w:num w:numId="2" w16cid:durableId="1150443308">
    <w:abstractNumId w:val="14"/>
  </w:num>
  <w:num w:numId="3" w16cid:durableId="1232157210">
    <w:abstractNumId w:val="1"/>
  </w:num>
  <w:num w:numId="4" w16cid:durableId="801003285">
    <w:abstractNumId w:val="9"/>
  </w:num>
  <w:num w:numId="5" w16cid:durableId="1635720867">
    <w:abstractNumId w:val="5"/>
  </w:num>
  <w:num w:numId="6" w16cid:durableId="13298211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5996799">
    <w:abstractNumId w:val="0"/>
  </w:num>
  <w:num w:numId="8" w16cid:durableId="480585749">
    <w:abstractNumId w:val="3"/>
  </w:num>
  <w:num w:numId="9" w16cid:durableId="856850164">
    <w:abstractNumId w:val="16"/>
  </w:num>
  <w:num w:numId="10" w16cid:durableId="1484851241">
    <w:abstractNumId w:val="15"/>
  </w:num>
  <w:num w:numId="11" w16cid:durableId="837189303">
    <w:abstractNumId w:val="24"/>
  </w:num>
  <w:num w:numId="12" w16cid:durableId="1013531756">
    <w:abstractNumId w:val="16"/>
  </w:num>
  <w:num w:numId="13" w16cid:durableId="1596135806">
    <w:abstractNumId w:val="16"/>
  </w:num>
  <w:num w:numId="14" w16cid:durableId="1277366365">
    <w:abstractNumId w:val="2"/>
  </w:num>
  <w:num w:numId="15" w16cid:durableId="1872110849">
    <w:abstractNumId w:val="16"/>
  </w:num>
  <w:num w:numId="16" w16cid:durableId="1152407581">
    <w:abstractNumId w:val="6"/>
  </w:num>
  <w:num w:numId="17" w16cid:durableId="1929341296">
    <w:abstractNumId w:val="23"/>
  </w:num>
  <w:num w:numId="18" w16cid:durableId="1614482449">
    <w:abstractNumId w:val="8"/>
  </w:num>
  <w:num w:numId="19" w16cid:durableId="1124930302">
    <w:abstractNumId w:val="17"/>
  </w:num>
  <w:num w:numId="20" w16cid:durableId="1694920970">
    <w:abstractNumId w:val="22"/>
  </w:num>
  <w:num w:numId="21" w16cid:durableId="22950302">
    <w:abstractNumId w:val="10"/>
  </w:num>
  <w:num w:numId="22" w16cid:durableId="1756971804">
    <w:abstractNumId w:val="21"/>
  </w:num>
  <w:num w:numId="23" w16cid:durableId="214466139">
    <w:abstractNumId w:val="13"/>
  </w:num>
  <w:num w:numId="24" w16cid:durableId="867914474">
    <w:abstractNumId w:val="7"/>
  </w:num>
  <w:num w:numId="25" w16cid:durableId="275187046">
    <w:abstractNumId w:val="18"/>
  </w:num>
  <w:num w:numId="26" w16cid:durableId="1095635854">
    <w:abstractNumId w:val="12"/>
  </w:num>
  <w:num w:numId="27" w16cid:durableId="1725979135">
    <w:abstractNumId w:val="20"/>
  </w:num>
  <w:num w:numId="28" w16cid:durableId="144862207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10630"/>
    <w:rsid w:val="00010709"/>
    <w:rsid w:val="0001079F"/>
    <w:rsid w:val="00010E2C"/>
    <w:rsid w:val="0001199E"/>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51"/>
    <w:rsid w:val="00024AEF"/>
    <w:rsid w:val="00025A38"/>
    <w:rsid w:val="00025EB5"/>
    <w:rsid w:val="00026496"/>
    <w:rsid w:val="0002681F"/>
    <w:rsid w:val="00026C65"/>
    <w:rsid w:val="0002748E"/>
    <w:rsid w:val="00027755"/>
    <w:rsid w:val="00027864"/>
    <w:rsid w:val="0002789E"/>
    <w:rsid w:val="00027A33"/>
    <w:rsid w:val="00027A37"/>
    <w:rsid w:val="00027A4B"/>
    <w:rsid w:val="00030048"/>
    <w:rsid w:val="0003072D"/>
    <w:rsid w:val="00030A57"/>
    <w:rsid w:val="00030BE6"/>
    <w:rsid w:val="000314CD"/>
    <w:rsid w:val="00031A7C"/>
    <w:rsid w:val="00032068"/>
    <w:rsid w:val="0003332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37704"/>
    <w:rsid w:val="00040418"/>
    <w:rsid w:val="000409D8"/>
    <w:rsid w:val="00040F4F"/>
    <w:rsid w:val="00041230"/>
    <w:rsid w:val="0004132D"/>
    <w:rsid w:val="0004138E"/>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D24"/>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91B"/>
    <w:rsid w:val="00093C49"/>
    <w:rsid w:val="00093E57"/>
    <w:rsid w:val="00094B4D"/>
    <w:rsid w:val="00094DD5"/>
    <w:rsid w:val="00095A80"/>
    <w:rsid w:val="00095ABD"/>
    <w:rsid w:val="00095EE3"/>
    <w:rsid w:val="00095F8E"/>
    <w:rsid w:val="00097377"/>
    <w:rsid w:val="000973E1"/>
    <w:rsid w:val="000979CC"/>
    <w:rsid w:val="00097BDC"/>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AC3"/>
    <w:rsid w:val="000B1C5E"/>
    <w:rsid w:val="000B1E00"/>
    <w:rsid w:val="000B2244"/>
    <w:rsid w:val="000B2282"/>
    <w:rsid w:val="000B27E9"/>
    <w:rsid w:val="000B2A11"/>
    <w:rsid w:val="000B2A5B"/>
    <w:rsid w:val="000B317F"/>
    <w:rsid w:val="000B3B91"/>
    <w:rsid w:val="000B3D9B"/>
    <w:rsid w:val="000B4207"/>
    <w:rsid w:val="000B425D"/>
    <w:rsid w:val="000B45C2"/>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119"/>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544"/>
    <w:rsid w:val="000D693D"/>
    <w:rsid w:val="000D6B82"/>
    <w:rsid w:val="000D76BC"/>
    <w:rsid w:val="000D7750"/>
    <w:rsid w:val="000E071E"/>
    <w:rsid w:val="000E0AFC"/>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337"/>
    <w:rsid w:val="000E6970"/>
    <w:rsid w:val="000E70E6"/>
    <w:rsid w:val="000E7673"/>
    <w:rsid w:val="000E7982"/>
    <w:rsid w:val="000E7A79"/>
    <w:rsid w:val="000F11E0"/>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B15"/>
    <w:rsid w:val="000F6D60"/>
    <w:rsid w:val="000F6D98"/>
    <w:rsid w:val="000F6DBE"/>
    <w:rsid w:val="000F713D"/>
    <w:rsid w:val="000F7500"/>
    <w:rsid w:val="000F750D"/>
    <w:rsid w:val="000F750F"/>
    <w:rsid w:val="000F785F"/>
    <w:rsid w:val="000F7974"/>
    <w:rsid w:val="000F7F22"/>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4185"/>
    <w:rsid w:val="0013427A"/>
    <w:rsid w:val="00134578"/>
    <w:rsid w:val="001348FE"/>
    <w:rsid w:val="00134B36"/>
    <w:rsid w:val="00134D17"/>
    <w:rsid w:val="00134D55"/>
    <w:rsid w:val="00135E77"/>
    <w:rsid w:val="00135F21"/>
    <w:rsid w:val="001360F3"/>
    <w:rsid w:val="001362C2"/>
    <w:rsid w:val="0013673B"/>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9B9"/>
    <w:rsid w:val="00142DE2"/>
    <w:rsid w:val="00143B98"/>
    <w:rsid w:val="00144C87"/>
    <w:rsid w:val="00145026"/>
    <w:rsid w:val="00146283"/>
    <w:rsid w:val="0014659B"/>
    <w:rsid w:val="001467B1"/>
    <w:rsid w:val="00146A0F"/>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926"/>
    <w:rsid w:val="00165D5C"/>
    <w:rsid w:val="0016642B"/>
    <w:rsid w:val="001665EB"/>
    <w:rsid w:val="001670EA"/>
    <w:rsid w:val="001674A0"/>
    <w:rsid w:val="00167645"/>
    <w:rsid w:val="00170A50"/>
    <w:rsid w:val="001710CF"/>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DA"/>
    <w:rsid w:val="00181CEA"/>
    <w:rsid w:val="00182725"/>
    <w:rsid w:val="001829C8"/>
    <w:rsid w:val="001829D2"/>
    <w:rsid w:val="00184EF4"/>
    <w:rsid w:val="0018530E"/>
    <w:rsid w:val="0018560B"/>
    <w:rsid w:val="001858F5"/>
    <w:rsid w:val="00185AFA"/>
    <w:rsid w:val="00185CD4"/>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3C61"/>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20"/>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211"/>
    <w:rsid w:val="001F738D"/>
    <w:rsid w:val="001F7599"/>
    <w:rsid w:val="001F7908"/>
    <w:rsid w:val="001F7DF0"/>
    <w:rsid w:val="00200287"/>
    <w:rsid w:val="00200457"/>
    <w:rsid w:val="002009E2"/>
    <w:rsid w:val="0020132A"/>
    <w:rsid w:val="00201B0F"/>
    <w:rsid w:val="002034CD"/>
    <w:rsid w:val="00203A14"/>
    <w:rsid w:val="00204A2A"/>
    <w:rsid w:val="00204B22"/>
    <w:rsid w:val="00204B3A"/>
    <w:rsid w:val="00204E44"/>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89D"/>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3EBC"/>
    <w:rsid w:val="00234270"/>
    <w:rsid w:val="00234B61"/>
    <w:rsid w:val="00234E13"/>
    <w:rsid w:val="00235111"/>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147"/>
    <w:rsid w:val="00242272"/>
    <w:rsid w:val="0024283F"/>
    <w:rsid w:val="00242E22"/>
    <w:rsid w:val="00242FCC"/>
    <w:rsid w:val="0024336B"/>
    <w:rsid w:val="00243389"/>
    <w:rsid w:val="00244194"/>
    <w:rsid w:val="0024424F"/>
    <w:rsid w:val="00244404"/>
    <w:rsid w:val="00244D28"/>
    <w:rsid w:val="0024519C"/>
    <w:rsid w:val="002452A0"/>
    <w:rsid w:val="00245689"/>
    <w:rsid w:val="00245720"/>
    <w:rsid w:val="00245A6F"/>
    <w:rsid w:val="00245FD5"/>
    <w:rsid w:val="002461BC"/>
    <w:rsid w:val="00246A4E"/>
    <w:rsid w:val="002473C1"/>
    <w:rsid w:val="002477DF"/>
    <w:rsid w:val="00247954"/>
    <w:rsid w:val="00247F1A"/>
    <w:rsid w:val="00250C3D"/>
    <w:rsid w:val="00250FB1"/>
    <w:rsid w:val="00251AD6"/>
    <w:rsid w:val="00252AB7"/>
    <w:rsid w:val="00252C17"/>
    <w:rsid w:val="00252C1E"/>
    <w:rsid w:val="0025307F"/>
    <w:rsid w:val="002531A3"/>
    <w:rsid w:val="00253B87"/>
    <w:rsid w:val="00253CD6"/>
    <w:rsid w:val="00254125"/>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3C6"/>
    <w:rsid w:val="002657FD"/>
    <w:rsid w:val="00265BF0"/>
    <w:rsid w:val="002667A8"/>
    <w:rsid w:val="00267175"/>
    <w:rsid w:val="00267587"/>
    <w:rsid w:val="002675C8"/>
    <w:rsid w:val="00267760"/>
    <w:rsid w:val="00267D0A"/>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693"/>
    <w:rsid w:val="00282B2C"/>
    <w:rsid w:val="0028340B"/>
    <w:rsid w:val="002835DA"/>
    <w:rsid w:val="00283DB9"/>
    <w:rsid w:val="00284153"/>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42C8"/>
    <w:rsid w:val="00294445"/>
    <w:rsid w:val="00294B4D"/>
    <w:rsid w:val="0029537E"/>
    <w:rsid w:val="0029567B"/>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464"/>
    <w:rsid w:val="002A2490"/>
    <w:rsid w:val="002A2502"/>
    <w:rsid w:val="002A2F5E"/>
    <w:rsid w:val="002A352A"/>
    <w:rsid w:val="002A47F7"/>
    <w:rsid w:val="002A48C4"/>
    <w:rsid w:val="002A48E7"/>
    <w:rsid w:val="002A57EF"/>
    <w:rsid w:val="002A5EB3"/>
    <w:rsid w:val="002A5FF5"/>
    <w:rsid w:val="002A607D"/>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E3B"/>
    <w:rsid w:val="002F64F6"/>
    <w:rsid w:val="002F6917"/>
    <w:rsid w:val="002F695B"/>
    <w:rsid w:val="002F715E"/>
    <w:rsid w:val="002F72DA"/>
    <w:rsid w:val="002F76B1"/>
    <w:rsid w:val="002F7D66"/>
    <w:rsid w:val="002F7DBE"/>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698"/>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A6A"/>
    <w:rsid w:val="00322BA8"/>
    <w:rsid w:val="0032300A"/>
    <w:rsid w:val="0032325F"/>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7FF"/>
    <w:rsid w:val="003515A9"/>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313A"/>
    <w:rsid w:val="003A35DD"/>
    <w:rsid w:val="003A3F89"/>
    <w:rsid w:val="003A42CB"/>
    <w:rsid w:val="003A455E"/>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6E3"/>
    <w:rsid w:val="003D6B1F"/>
    <w:rsid w:val="003D6B9E"/>
    <w:rsid w:val="003D764F"/>
    <w:rsid w:val="003D76EF"/>
    <w:rsid w:val="003D7792"/>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A2"/>
    <w:rsid w:val="004009DD"/>
    <w:rsid w:val="00400F31"/>
    <w:rsid w:val="00401041"/>
    <w:rsid w:val="004014F8"/>
    <w:rsid w:val="00401C37"/>
    <w:rsid w:val="00402135"/>
    <w:rsid w:val="004023BA"/>
    <w:rsid w:val="00402A5E"/>
    <w:rsid w:val="00403016"/>
    <w:rsid w:val="00403093"/>
    <w:rsid w:val="004031D9"/>
    <w:rsid w:val="0040371A"/>
    <w:rsid w:val="0040449A"/>
    <w:rsid w:val="0040471A"/>
    <w:rsid w:val="004049A3"/>
    <w:rsid w:val="004053B3"/>
    <w:rsid w:val="004054EF"/>
    <w:rsid w:val="0040626F"/>
    <w:rsid w:val="0040631E"/>
    <w:rsid w:val="00406582"/>
    <w:rsid w:val="00406B4D"/>
    <w:rsid w:val="004100B6"/>
    <w:rsid w:val="0041033C"/>
    <w:rsid w:val="00410367"/>
    <w:rsid w:val="004106F0"/>
    <w:rsid w:val="00410869"/>
    <w:rsid w:val="00411706"/>
    <w:rsid w:val="00412AB0"/>
    <w:rsid w:val="00412BE6"/>
    <w:rsid w:val="0041343E"/>
    <w:rsid w:val="00413AB3"/>
    <w:rsid w:val="0041443C"/>
    <w:rsid w:val="0041488F"/>
    <w:rsid w:val="004154F7"/>
    <w:rsid w:val="00415D30"/>
    <w:rsid w:val="00416895"/>
    <w:rsid w:val="00416C58"/>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2E19"/>
    <w:rsid w:val="00453341"/>
    <w:rsid w:val="0045349E"/>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412"/>
    <w:rsid w:val="00485B23"/>
    <w:rsid w:val="00485B50"/>
    <w:rsid w:val="00485D49"/>
    <w:rsid w:val="00485DF2"/>
    <w:rsid w:val="00486478"/>
    <w:rsid w:val="00486542"/>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5F8"/>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778"/>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2A22"/>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55C"/>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742F"/>
    <w:rsid w:val="005375FE"/>
    <w:rsid w:val="00537C29"/>
    <w:rsid w:val="00537F11"/>
    <w:rsid w:val="00540182"/>
    <w:rsid w:val="005401BB"/>
    <w:rsid w:val="00540BFC"/>
    <w:rsid w:val="00540EEB"/>
    <w:rsid w:val="005416C7"/>
    <w:rsid w:val="00541877"/>
    <w:rsid w:val="0054195A"/>
    <w:rsid w:val="005420DE"/>
    <w:rsid w:val="00542249"/>
    <w:rsid w:val="00542FAA"/>
    <w:rsid w:val="005431F5"/>
    <w:rsid w:val="00543707"/>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0B2"/>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342"/>
    <w:rsid w:val="00570CFD"/>
    <w:rsid w:val="00570D9F"/>
    <w:rsid w:val="00571672"/>
    <w:rsid w:val="0057185C"/>
    <w:rsid w:val="0057191D"/>
    <w:rsid w:val="00571CA8"/>
    <w:rsid w:val="00572181"/>
    <w:rsid w:val="00572883"/>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203B"/>
    <w:rsid w:val="0059248D"/>
    <w:rsid w:val="00592CDA"/>
    <w:rsid w:val="00592F90"/>
    <w:rsid w:val="0059331A"/>
    <w:rsid w:val="00593A72"/>
    <w:rsid w:val="0059465F"/>
    <w:rsid w:val="00594BE0"/>
    <w:rsid w:val="00594D2A"/>
    <w:rsid w:val="00595A00"/>
    <w:rsid w:val="00595A8C"/>
    <w:rsid w:val="00595C2C"/>
    <w:rsid w:val="0059606E"/>
    <w:rsid w:val="00596BBA"/>
    <w:rsid w:val="00596F32"/>
    <w:rsid w:val="00597386"/>
    <w:rsid w:val="005975C4"/>
    <w:rsid w:val="00597ED8"/>
    <w:rsid w:val="005A007F"/>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493"/>
    <w:rsid w:val="005C6536"/>
    <w:rsid w:val="005C6F13"/>
    <w:rsid w:val="005C6F59"/>
    <w:rsid w:val="005C714E"/>
    <w:rsid w:val="005D034A"/>
    <w:rsid w:val="005D03B6"/>
    <w:rsid w:val="005D059A"/>
    <w:rsid w:val="005D07C5"/>
    <w:rsid w:val="005D088D"/>
    <w:rsid w:val="005D14F6"/>
    <w:rsid w:val="005D21B7"/>
    <w:rsid w:val="005D2AB4"/>
    <w:rsid w:val="005D2DAD"/>
    <w:rsid w:val="005D4302"/>
    <w:rsid w:val="005D4ABF"/>
    <w:rsid w:val="005D4C8D"/>
    <w:rsid w:val="005D50F9"/>
    <w:rsid w:val="005D599A"/>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D6F"/>
    <w:rsid w:val="005E4B83"/>
    <w:rsid w:val="005E5101"/>
    <w:rsid w:val="005E5678"/>
    <w:rsid w:val="005E5765"/>
    <w:rsid w:val="005E6890"/>
    <w:rsid w:val="005E7088"/>
    <w:rsid w:val="005E72E8"/>
    <w:rsid w:val="005E7B07"/>
    <w:rsid w:val="005E7BD9"/>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983"/>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A21"/>
    <w:rsid w:val="006450CB"/>
    <w:rsid w:val="00645C9F"/>
    <w:rsid w:val="00645F73"/>
    <w:rsid w:val="00646305"/>
    <w:rsid w:val="00646353"/>
    <w:rsid w:val="0064670A"/>
    <w:rsid w:val="00646864"/>
    <w:rsid w:val="00646A6C"/>
    <w:rsid w:val="00646ACD"/>
    <w:rsid w:val="006475E6"/>
    <w:rsid w:val="006475FB"/>
    <w:rsid w:val="00647E22"/>
    <w:rsid w:val="006508B9"/>
    <w:rsid w:val="00650B2E"/>
    <w:rsid w:val="00650CA1"/>
    <w:rsid w:val="006511FC"/>
    <w:rsid w:val="0065143C"/>
    <w:rsid w:val="00651854"/>
    <w:rsid w:val="00652026"/>
    <w:rsid w:val="00652578"/>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BFA"/>
    <w:rsid w:val="00672C64"/>
    <w:rsid w:val="006731BB"/>
    <w:rsid w:val="006735C6"/>
    <w:rsid w:val="00673911"/>
    <w:rsid w:val="00673CF8"/>
    <w:rsid w:val="0067446F"/>
    <w:rsid w:val="006746D2"/>
    <w:rsid w:val="00674A45"/>
    <w:rsid w:val="00674D5E"/>
    <w:rsid w:val="00674E6A"/>
    <w:rsid w:val="00675148"/>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60B2"/>
    <w:rsid w:val="00696212"/>
    <w:rsid w:val="006965E2"/>
    <w:rsid w:val="00696D63"/>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856"/>
    <w:rsid w:val="006A53D0"/>
    <w:rsid w:val="006A5474"/>
    <w:rsid w:val="006A564B"/>
    <w:rsid w:val="006A585F"/>
    <w:rsid w:val="006A5D15"/>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6707"/>
    <w:rsid w:val="006B705A"/>
    <w:rsid w:val="006C0037"/>
    <w:rsid w:val="006C020D"/>
    <w:rsid w:val="006C13D8"/>
    <w:rsid w:val="006C1445"/>
    <w:rsid w:val="006C1DED"/>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625"/>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8AB"/>
    <w:rsid w:val="00794C38"/>
    <w:rsid w:val="007952E4"/>
    <w:rsid w:val="0079535A"/>
    <w:rsid w:val="00795A2F"/>
    <w:rsid w:val="00796070"/>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459"/>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9B6"/>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B6"/>
    <w:rsid w:val="0082792B"/>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59A"/>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BDC"/>
    <w:rsid w:val="00850D96"/>
    <w:rsid w:val="008515EE"/>
    <w:rsid w:val="008519FE"/>
    <w:rsid w:val="00851A8E"/>
    <w:rsid w:val="00851EC7"/>
    <w:rsid w:val="00851F88"/>
    <w:rsid w:val="008520C4"/>
    <w:rsid w:val="0085230D"/>
    <w:rsid w:val="008528D3"/>
    <w:rsid w:val="00853A1E"/>
    <w:rsid w:val="00853F30"/>
    <w:rsid w:val="00854553"/>
    <w:rsid w:val="008550C0"/>
    <w:rsid w:val="008558D9"/>
    <w:rsid w:val="00855B86"/>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A3B"/>
    <w:rsid w:val="00872C00"/>
    <w:rsid w:val="00872FBF"/>
    <w:rsid w:val="00874009"/>
    <w:rsid w:val="00874158"/>
    <w:rsid w:val="008743F3"/>
    <w:rsid w:val="00874418"/>
    <w:rsid w:val="0087444A"/>
    <w:rsid w:val="008746F1"/>
    <w:rsid w:val="0087478C"/>
    <w:rsid w:val="008747D7"/>
    <w:rsid w:val="0087488F"/>
    <w:rsid w:val="00874D05"/>
    <w:rsid w:val="00875139"/>
    <w:rsid w:val="00875410"/>
    <w:rsid w:val="00875F96"/>
    <w:rsid w:val="00876053"/>
    <w:rsid w:val="00876545"/>
    <w:rsid w:val="00876620"/>
    <w:rsid w:val="00876E78"/>
    <w:rsid w:val="00877711"/>
    <w:rsid w:val="0087775D"/>
    <w:rsid w:val="00877A51"/>
    <w:rsid w:val="00877FBF"/>
    <w:rsid w:val="00880798"/>
    <w:rsid w:val="00880BBB"/>
    <w:rsid w:val="00880EDF"/>
    <w:rsid w:val="008811FD"/>
    <w:rsid w:val="0088137C"/>
    <w:rsid w:val="008819B6"/>
    <w:rsid w:val="0088208D"/>
    <w:rsid w:val="0088212C"/>
    <w:rsid w:val="00882DE6"/>
    <w:rsid w:val="0088304F"/>
    <w:rsid w:val="00883366"/>
    <w:rsid w:val="008835D5"/>
    <w:rsid w:val="00883A20"/>
    <w:rsid w:val="00883CC7"/>
    <w:rsid w:val="00883D4D"/>
    <w:rsid w:val="00884007"/>
    <w:rsid w:val="00884058"/>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D2D"/>
    <w:rsid w:val="00892F1F"/>
    <w:rsid w:val="00893942"/>
    <w:rsid w:val="00893CC7"/>
    <w:rsid w:val="00893EF0"/>
    <w:rsid w:val="00894039"/>
    <w:rsid w:val="00894406"/>
    <w:rsid w:val="00894B58"/>
    <w:rsid w:val="00894BF7"/>
    <w:rsid w:val="00894FDC"/>
    <w:rsid w:val="008957D3"/>
    <w:rsid w:val="00895D0C"/>
    <w:rsid w:val="00896414"/>
    <w:rsid w:val="0089666E"/>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A40"/>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6CA0"/>
    <w:rsid w:val="008E7643"/>
    <w:rsid w:val="008E7E3B"/>
    <w:rsid w:val="008F00DB"/>
    <w:rsid w:val="008F00F1"/>
    <w:rsid w:val="008F03A0"/>
    <w:rsid w:val="008F0C49"/>
    <w:rsid w:val="008F1264"/>
    <w:rsid w:val="008F13F6"/>
    <w:rsid w:val="008F1669"/>
    <w:rsid w:val="008F18AA"/>
    <w:rsid w:val="008F1D8C"/>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95B"/>
    <w:rsid w:val="00903D30"/>
    <w:rsid w:val="00903D77"/>
    <w:rsid w:val="00904414"/>
    <w:rsid w:val="0090445E"/>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D7D"/>
    <w:rsid w:val="00951434"/>
    <w:rsid w:val="009514B7"/>
    <w:rsid w:val="00952422"/>
    <w:rsid w:val="0095285B"/>
    <w:rsid w:val="00952A1D"/>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029"/>
    <w:rsid w:val="0098352E"/>
    <w:rsid w:val="009835E0"/>
    <w:rsid w:val="00983D08"/>
    <w:rsid w:val="00983D46"/>
    <w:rsid w:val="00983DCA"/>
    <w:rsid w:val="009844B8"/>
    <w:rsid w:val="00984E46"/>
    <w:rsid w:val="00985262"/>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5235"/>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25D"/>
    <w:rsid w:val="009B4874"/>
    <w:rsid w:val="009B4937"/>
    <w:rsid w:val="009B4BBD"/>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792"/>
    <w:rsid w:val="009C1D4C"/>
    <w:rsid w:val="009C28DC"/>
    <w:rsid w:val="009C2C4B"/>
    <w:rsid w:val="009C2DD2"/>
    <w:rsid w:val="009C314E"/>
    <w:rsid w:val="009C35CB"/>
    <w:rsid w:val="009C3767"/>
    <w:rsid w:val="009C3982"/>
    <w:rsid w:val="009C441F"/>
    <w:rsid w:val="009C4A07"/>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32D"/>
    <w:rsid w:val="009D79F4"/>
    <w:rsid w:val="009D7D19"/>
    <w:rsid w:val="009E0904"/>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A3"/>
    <w:rsid w:val="00A07DFD"/>
    <w:rsid w:val="00A07E08"/>
    <w:rsid w:val="00A07E99"/>
    <w:rsid w:val="00A10A9B"/>
    <w:rsid w:val="00A10AA2"/>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18E3"/>
    <w:rsid w:val="00A41F1A"/>
    <w:rsid w:val="00A422FD"/>
    <w:rsid w:val="00A42415"/>
    <w:rsid w:val="00A42A85"/>
    <w:rsid w:val="00A42D07"/>
    <w:rsid w:val="00A42ED4"/>
    <w:rsid w:val="00A431FD"/>
    <w:rsid w:val="00A43742"/>
    <w:rsid w:val="00A44769"/>
    <w:rsid w:val="00A448EC"/>
    <w:rsid w:val="00A449D9"/>
    <w:rsid w:val="00A44B43"/>
    <w:rsid w:val="00A4503E"/>
    <w:rsid w:val="00A450C0"/>
    <w:rsid w:val="00A45468"/>
    <w:rsid w:val="00A45484"/>
    <w:rsid w:val="00A4595A"/>
    <w:rsid w:val="00A45F16"/>
    <w:rsid w:val="00A4601D"/>
    <w:rsid w:val="00A46CEC"/>
    <w:rsid w:val="00A471A8"/>
    <w:rsid w:val="00A4791B"/>
    <w:rsid w:val="00A47B78"/>
    <w:rsid w:val="00A50161"/>
    <w:rsid w:val="00A5040D"/>
    <w:rsid w:val="00A50540"/>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7598"/>
    <w:rsid w:val="00A875F7"/>
    <w:rsid w:val="00A87B04"/>
    <w:rsid w:val="00A911A0"/>
    <w:rsid w:val="00A91244"/>
    <w:rsid w:val="00A91774"/>
    <w:rsid w:val="00A91B19"/>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867"/>
    <w:rsid w:val="00AA7C6D"/>
    <w:rsid w:val="00AB0347"/>
    <w:rsid w:val="00AB04D5"/>
    <w:rsid w:val="00AB0A32"/>
    <w:rsid w:val="00AB0B90"/>
    <w:rsid w:val="00AB0E56"/>
    <w:rsid w:val="00AB0ED5"/>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2EE"/>
    <w:rsid w:val="00AC17CD"/>
    <w:rsid w:val="00AC1E55"/>
    <w:rsid w:val="00AC3D05"/>
    <w:rsid w:val="00AC3D06"/>
    <w:rsid w:val="00AC427B"/>
    <w:rsid w:val="00AC429F"/>
    <w:rsid w:val="00AC4402"/>
    <w:rsid w:val="00AC447C"/>
    <w:rsid w:val="00AC4B05"/>
    <w:rsid w:val="00AC60B4"/>
    <w:rsid w:val="00AC610E"/>
    <w:rsid w:val="00AC61A4"/>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97B"/>
    <w:rsid w:val="00AD5A99"/>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599"/>
    <w:rsid w:val="00AE78D1"/>
    <w:rsid w:val="00AE7DA4"/>
    <w:rsid w:val="00AE7EF0"/>
    <w:rsid w:val="00AE7F89"/>
    <w:rsid w:val="00AE7FFC"/>
    <w:rsid w:val="00AF02E6"/>
    <w:rsid w:val="00AF02F2"/>
    <w:rsid w:val="00AF0410"/>
    <w:rsid w:val="00AF06BF"/>
    <w:rsid w:val="00AF0E5F"/>
    <w:rsid w:val="00AF16A6"/>
    <w:rsid w:val="00AF16F2"/>
    <w:rsid w:val="00AF19C3"/>
    <w:rsid w:val="00AF1D50"/>
    <w:rsid w:val="00AF2229"/>
    <w:rsid w:val="00AF28B9"/>
    <w:rsid w:val="00AF2D54"/>
    <w:rsid w:val="00AF2F3C"/>
    <w:rsid w:val="00AF3458"/>
    <w:rsid w:val="00AF3F5E"/>
    <w:rsid w:val="00AF3F7B"/>
    <w:rsid w:val="00AF42B4"/>
    <w:rsid w:val="00AF4B8A"/>
    <w:rsid w:val="00AF4F1B"/>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F3D"/>
    <w:rsid w:val="00B05702"/>
    <w:rsid w:val="00B05D0C"/>
    <w:rsid w:val="00B06259"/>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4BB"/>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36E"/>
    <w:rsid w:val="00B35497"/>
    <w:rsid w:val="00B35DA4"/>
    <w:rsid w:val="00B366B2"/>
    <w:rsid w:val="00B36F27"/>
    <w:rsid w:val="00B376AD"/>
    <w:rsid w:val="00B377F7"/>
    <w:rsid w:val="00B37831"/>
    <w:rsid w:val="00B37DEE"/>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57DFC"/>
    <w:rsid w:val="00B60471"/>
    <w:rsid w:val="00B60B8F"/>
    <w:rsid w:val="00B61138"/>
    <w:rsid w:val="00B625CC"/>
    <w:rsid w:val="00B62A7F"/>
    <w:rsid w:val="00B62B12"/>
    <w:rsid w:val="00B62D97"/>
    <w:rsid w:val="00B62DF7"/>
    <w:rsid w:val="00B62EB7"/>
    <w:rsid w:val="00B62F90"/>
    <w:rsid w:val="00B63337"/>
    <w:rsid w:val="00B6369F"/>
    <w:rsid w:val="00B639D7"/>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81D"/>
    <w:rsid w:val="00B81DF7"/>
    <w:rsid w:val="00B81FDC"/>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8A2"/>
    <w:rsid w:val="00BB5D1C"/>
    <w:rsid w:val="00BB6552"/>
    <w:rsid w:val="00BB65E0"/>
    <w:rsid w:val="00BB6826"/>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1A7"/>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399"/>
    <w:rsid w:val="00C05458"/>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455"/>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6A7"/>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3462"/>
    <w:rsid w:val="00C936F3"/>
    <w:rsid w:val="00C93C1F"/>
    <w:rsid w:val="00C93DFD"/>
    <w:rsid w:val="00C94384"/>
    <w:rsid w:val="00C94A34"/>
    <w:rsid w:val="00C94C2B"/>
    <w:rsid w:val="00C94D5C"/>
    <w:rsid w:val="00C94F73"/>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608F"/>
    <w:rsid w:val="00CB6795"/>
    <w:rsid w:val="00CB71F8"/>
    <w:rsid w:val="00CB7284"/>
    <w:rsid w:val="00CB7603"/>
    <w:rsid w:val="00CB77D7"/>
    <w:rsid w:val="00CC174B"/>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106F"/>
    <w:rsid w:val="00CD121E"/>
    <w:rsid w:val="00CD12C5"/>
    <w:rsid w:val="00CD13D0"/>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487"/>
    <w:rsid w:val="00D14844"/>
    <w:rsid w:val="00D154A8"/>
    <w:rsid w:val="00D15D47"/>
    <w:rsid w:val="00D15E7E"/>
    <w:rsid w:val="00D16058"/>
    <w:rsid w:val="00D16862"/>
    <w:rsid w:val="00D16B85"/>
    <w:rsid w:val="00D16FDD"/>
    <w:rsid w:val="00D17601"/>
    <w:rsid w:val="00D179BA"/>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362"/>
    <w:rsid w:val="00D57A2F"/>
    <w:rsid w:val="00D57A3F"/>
    <w:rsid w:val="00D57AF0"/>
    <w:rsid w:val="00D6022D"/>
    <w:rsid w:val="00D60867"/>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A57"/>
    <w:rsid w:val="00D84E7B"/>
    <w:rsid w:val="00D8535A"/>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28C"/>
    <w:rsid w:val="00E15404"/>
    <w:rsid w:val="00E16190"/>
    <w:rsid w:val="00E1619C"/>
    <w:rsid w:val="00E16463"/>
    <w:rsid w:val="00E167EB"/>
    <w:rsid w:val="00E16F82"/>
    <w:rsid w:val="00E16F84"/>
    <w:rsid w:val="00E1797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344F"/>
    <w:rsid w:val="00E43741"/>
    <w:rsid w:val="00E4387D"/>
    <w:rsid w:val="00E4450A"/>
    <w:rsid w:val="00E44906"/>
    <w:rsid w:val="00E44F5D"/>
    <w:rsid w:val="00E44FDB"/>
    <w:rsid w:val="00E45AD9"/>
    <w:rsid w:val="00E45C77"/>
    <w:rsid w:val="00E4608B"/>
    <w:rsid w:val="00E46C9B"/>
    <w:rsid w:val="00E46D7F"/>
    <w:rsid w:val="00E501D3"/>
    <w:rsid w:val="00E50942"/>
    <w:rsid w:val="00E50E6D"/>
    <w:rsid w:val="00E51EEA"/>
    <w:rsid w:val="00E526ED"/>
    <w:rsid w:val="00E52C85"/>
    <w:rsid w:val="00E532A6"/>
    <w:rsid w:val="00E53A01"/>
    <w:rsid w:val="00E53C76"/>
    <w:rsid w:val="00E54395"/>
    <w:rsid w:val="00E54BA1"/>
    <w:rsid w:val="00E54C24"/>
    <w:rsid w:val="00E557A5"/>
    <w:rsid w:val="00E5588E"/>
    <w:rsid w:val="00E55E0E"/>
    <w:rsid w:val="00E55EA9"/>
    <w:rsid w:val="00E5615E"/>
    <w:rsid w:val="00E564C4"/>
    <w:rsid w:val="00E567C9"/>
    <w:rsid w:val="00E577B1"/>
    <w:rsid w:val="00E57D40"/>
    <w:rsid w:val="00E57E1A"/>
    <w:rsid w:val="00E604C4"/>
    <w:rsid w:val="00E60602"/>
    <w:rsid w:val="00E60809"/>
    <w:rsid w:val="00E60982"/>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B64"/>
    <w:rsid w:val="00E67EE5"/>
    <w:rsid w:val="00E7013A"/>
    <w:rsid w:val="00E70A50"/>
    <w:rsid w:val="00E70C79"/>
    <w:rsid w:val="00E70E4E"/>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C98"/>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CFF"/>
    <w:rsid w:val="00E95D9D"/>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8BA"/>
    <w:rsid w:val="00EA49B0"/>
    <w:rsid w:val="00EA4C04"/>
    <w:rsid w:val="00EA4EC9"/>
    <w:rsid w:val="00EA568E"/>
    <w:rsid w:val="00EA57A4"/>
    <w:rsid w:val="00EA5E0F"/>
    <w:rsid w:val="00EA61E2"/>
    <w:rsid w:val="00EA6211"/>
    <w:rsid w:val="00EA67AC"/>
    <w:rsid w:val="00EA6FE4"/>
    <w:rsid w:val="00EA74DB"/>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EAF"/>
    <w:rsid w:val="00ED1327"/>
    <w:rsid w:val="00ED15FB"/>
    <w:rsid w:val="00ED1E57"/>
    <w:rsid w:val="00ED1EC4"/>
    <w:rsid w:val="00ED27C3"/>
    <w:rsid w:val="00ED2ACA"/>
    <w:rsid w:val="00ED2AE2"/>
    <w:rsid w:val="00ED2C5A"/>
    <w:rsid w:val="00ED2FB4"/>
    <w:rsid w:val="00ED33AE"/>
    <w:rsid w:val="00ED344C"/>
    <w:rsid w:val="00ED3775"/>
    <w:rsid w:val="00ED3BA4"/>
    <w:rsid w:val="00ED4995"/>
    <w:rsid w:val="00ED4A6D"/>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855"/>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74E"/>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8"/>
    <w:rsid w:val="00F255D9"/>
    <w:rsid w:val="00F25C5A"/>
    <w:rsid w:val="00F26276"/>
    <w:rsid w:val="00F265F7"/>
    <w:rsid w:val="00F266CE"/>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C68"/>
    <w:rsid w:val="00F6205F"/>
    <w:rsid w:val="00F62478"/>
    <w:rsid w:val="00F62A7E"/>
    <w:rsid w:val="00F62B99"/>
    <w:rsid w:val="00F62D5E"/>
    <w:rsid w:val="00F62ED2"/>
    <w:rsid w:val="00F63B12"/>
    <w:rsid w:val="00F64279"/>
    <w:rsid w:val="00F64B92"/>
    <w:rsid w:val="00F64C91"/>
    <w:rsid w:val="00F657CF"/>
    <w:rsid w:val="00F65808"/>
    <w:rsid w:val="00F6587D"/>
    <w:rsid w:val="00F658AC"/>
    <w:rsid w:val="00F669E7"/>
    <w:rsid w:val="00F66A00"/>
    <w:rsid w:val="00F66CFB"/>
    <w:rsid w:val="00F6752D"/>
    <w:rsid w:val="00F70C73"/>
    <w:rsid w:val="00F713A3"/>
    <w:rsid w:val="00F71555"/>
    <w:rsid w:val="00F715CB"/>
    <w:rsid w:val="00F71A3A"/>
    <w:rsid w:val="00F71A8F"/>
    <w:rsid w:val="00F71AB8"/>
    <w:rsid w:val="00F71C64"/>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D0F"/>
    <w:rsid w:val="00F913DC"/>
    <w:rsid w:val="00F914CF"/>
    <w:rsid w:val="00F91DDA"/>
    <w:rsid w:val="00F92533"/>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70C"/>
    <w:rsid w:val="00FB7A0B"/>
    <w:rsid w:val="00FC0065"/>
    <w:rsid w:val="00FC0148"/>
    <w:rsid w:val="00FC062F"/>
    <w:rsid w:val="00FC0754"/>
    <w:rsid w:val="00FC0B45"/>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1AF"/>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5E0E"/>
    <w:rsid w:val="00FD6564"/>
    <w:rsid w:val="00FD6A6D"/>
    <w:rsid w:val="00FD6B74"/>
    <w:rsid w:val="00FD6FDF"/>
    <w:rsid w:val="00FD70AE"/>
    <w:rsid w:val="00FD7271"/>
    <w:rsid w:val="00FD7FFD"/>
    <w:rsid w:val="00FE002E"/>
    <w:rsid w:val="00FE0287"/>
    <w:rsid w:val="00FE0D87"/>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2EE"/>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9349</TotalTime>
  <Pages>2</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R1-2405816</vt:lpstr>
    </vt:vector>
  </TitlesOfParts>
  <Company>Nokia &amp; NSN</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R1-2500668</dc:title>
  <dc:subject/>
  <dc:creator/>
  <cp:keywords/>
  <dc:description/>
  <cp:lastModifiedBy>Mohammed Al-Imari</cp:lastModifiedBy>
  <cp:revision>2798</cp:revision>
  <cp:lastPrinted>2022-04-20T10:29:00Z</cp:lastPrinted>
  <dcterms:created xsi:type="dcterms:W3CDTF">2022-09-30T15:35:00Z</dcterms:created>
  <dcterms:modified xsi:type="dcterms:W3CDTF">2025-02-19T11:50:00Z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